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4D151" w14:textId="77777777" w:rsidR="00AE3423" w:rsidRPr="00E62DFB" w:rsidRDefault="003A69BA" w:rsidP="00AE3423">
      <w:pPr>
        <w:pStyle w:val="Title"/>
        <w:rPr>
          <w:szCs w:val="24"/>
        </w:rPr>
      </w:pPr>
      <w:bookmarkStart w:id="0" w:name="_GoBack"/>
      <w:bookmarkEnd w:id="0"/>
      <w:r>
        <w:rPr>
          <w:szCs w:val="24"/>
        </w:rPr>
        <w:t>Performance Evaluation of</w:t>
      </w:r>
      <w:r w:rsidR="00AE3423" w:rsidRPr="00E62DFB">
        <w:rPr>
          <w:szCs w:val="24"/>
        </w:rPr>
        <w:t xml:space="preserve"> the</w:t>
      </w:r>
      <w:r w:rsidR="00E17B3B">
        <w:rPr>
          <w:szCs w:val="24"/>
        </w:rPr>
        <w:t xml:space="preserve"> </w:t>
      </w:r>
      <w:proofErr w:type="spellStart"/>
      <w:r w:rsidR="00CB25A7">
        <w:rPr>
          <w:szCs w:val="24"/>
        </w:rPr>
        <w:t>Aventech</w:t>
      </w:r>
      <w:proofErr w:type="spellEnd"/>
      <w:r w:rsidR="00CB25A7">
        <w:rPr>
          <w:szCs w:val="24"/>
        </w:rPr>
        <w:t xml:space="preserve"> AIMMS20AQ </w:t>
      </w:r>
      <w:r w:rsidR="00AE3423" w:rsidRPr="00E62DFB">
        <w:rPr>
          <w:szCs w:val="24"/>
        </w:rPr>
        <w:t>Aircraft Wind System</w:t>
      </w:r>
    </w:p>
    <w:p w14:paraId="711ED8BB" w14:textId="77777777" w:rsidR="003A69BA" w:rsidRPr="006774BA" w:rsidRDefault="00CB25A7" w:rsidP="00CB25A7">
      <w:pPr>
        <w:pStyle w:val="AuthorsList"/>
      </w:pPr>
      <w:r>
        <w:t xml:space="preserve">David J. Delene and </w:t>
      </w:r>
      <w:r w:rsidR="00AE3423" w:rsidRPr="00E62DFB">
        <w:t>Christopher Kruse</w:t>
      </w:r>
    </w:p>
    <w:p w14:paraId="476D62A3" w14:textId="77777777" w:rsidR="00747F2D" w:rsidRDefault="00747F2D">
      <w:pPr>
        <w:rPr>
          <w:rFonts w:eastAsiaTheme="majorEastAsia" w:cstheme="majorBidi"/>
          <w:b/>
          <w:spacing w:val="15"/>
          <w:sz w:val="28"/>
          <w:szCs w:val="24"/>
        </w:rPr>
      </w:pPr>
      <w:r>
        <w:br w:type="page"/>
      </w:r>
    </w:p>
    <w:p w14:paraId="4A6DE5D9" w14:textId="77777777" w:rsidR="00AE3423" w:rsidRPr="00E62DFB" w:rsidRDefault="00AE3423" w:rsidP="00AE3423">
      <w:pPr>
        <w:pStyle w:val="Abstract-Header"/>
      </w:pPr>
      <w:r w:rsidRPr="00E62DFB">
        <w:lastRenderedPageBreak/>
        <w:t>Abstract</w:t>
      </w:r>
    </w:p>
    <w:p w14:paraId="75179F7A" w14:textId="77777777" w:rsidR="00047E59" w:rsidRPr="00047E59" w:rsidRDefault="005F2913" w:rsidP="00047E59">
      <w:pPr>
        <w:pStyle w:val="Abstract-Header"/>
        <w:jc w:val="both"/>
        <w:rPr>
          <w:b w:val="0"/>
          <w:sz w:val="22"/>
          <w:szCs w:val="22"/>
        </w:rPr>
      </w:pPr>
      <w:r>
        <w:rPr>
          <w:b w:val="0"/>
          <w:sz w:val="22"/>
          <w:szCs w:val="22"/>
        </w:rPr>
        <w:t>We compare two independent calibration methods for the</w:t>
      </w:r>
      <w:r w:rsidR="00AE3423" w:rsidRPr="00E62DFB">
        <w:rPr>
          <w:b w:val="0"/>
          <w:sz w:val="22"/>
          <w:szCs w:val="22"/>
        </w:rPr>
        <w:t xml:space="preserve"> commercially available Aircraft Integrated Meteorological Measurement System (AIMMS) airborne wind </w:t>
      </w:r>
      <w:r w:rsidR="00D220D4">
        <w:rPr>
          <w:b w:val="0"/>
          <w:sz w:val="22"/>
          <w:szCs w:val="22"/>
        </w:rPr>
        <w:t xml:space="preserve">measurement </w:t>
      </w:r>
      <w:r w:rsidR="00AE3423" w:rsidRPr="00E62DFB">
        <w:rPr>
          <w:b w:val="0"/>
          <w:sz w:val="22"/>
          <w:szCs w:val="22"/>
        </w:rPr>
        <w:t>system</w:t>
      </w:r>
      <w:r>
        <w:rPr>
          <w:b w:val="0"/>
          <w:sz w:val="22"/>
          <w:szCs w:val="22"/>
        </w:rPr>
        <w:t>.  The first is</w:t>
      </w:r>
      <w:r w:rsidR="00D220D4">
        <w:rPr>
          <w:b w:val="0"/>
          <w:sz w:val="22"/>
          <w:szCs w:val="22"/>
        </w:rPr>
        <w:t xml:space="preserve"> </w:t>
      </w:r>
      <w:proofErr w:type="spellStart"/>
      <w:r w:rsidR="00D220D4">
        <w:rPr>
          <w:b w:val="0"/>
          <w:sz w:val="22"/>
          <w:szCs w:val="22"/>
        </w:rPr>
        <w:t>Aventech’s</w:t>
      </w:r>
      <w:proofErr w:type="spellEnd"/>
      <w:r>
        <w:rPr>
          <w:b w:val="0"/>
          <w:sz w:val="22"/>
          <w:szCs w:val="22"/>
        </w:rPr>
        <w:t xml:space="preserve"> standard </w:t>
      </w:r>
      <w:r w:rsidR="00AE3423" w:rsidRPr="00E62DFB">
        <w:rPr>
          <w:b w:val="0"/>
          <w:sz w:val="22"/>
          <w:szCs w:val="22"/>
        </w:rPr>
        <w:t>calibration method</w:t>
      </w:r>
      <w:r>
        <w:rPr>
          <w:b w:val="0"/>
          <w:sz w:val="22"/>
          <w:szCs w:val="22"/>
        </w:rPr>
        <w:t xml:space="preserve"> implemented using </w:t>
      </w:r>
      <w:r w:rsidR="00580123">
        <w:rPr>
          <w:b w:val="0"/>
          <w:sz w:val="22"/>
          <w:szCs w:val="22"/>
        </w:rPr>
        <w:t>the company’s proprietary</w:t>
      </w:r>
      <w:r w:rsidR="00AE3423" w:rsidRPr="00E62DFB">
        <w:rPr>
          <w:b w:val="0"/>
          <w:sz w:val="22"/>
          <w:szCs w:val="22"/>
        </w:rPr>
        <w:t xml:space="preserve"> </w:t>
      </w:r>
      <w:r w:rsidR="00580123">
        <w:rPr>
          <w:b w:val="0"/>
          <w:sz w:val="22"/>
          <w:szCs w:val="22"/>
        </w:rPr>
        <w:t xml:space="preserve">software.  The second is the </w:t>
      </w:r>
      <w:r w:rsidR="00AE3423" w:rsidRPr="00E62DFB">
        <w:rPr>
          <w:b w:val="0"/>
          <w:sz w:val="22"/>
          <w:szCs w:val="22"/>
        </w:rPr>
        <w:t>University of North Dakota</w:t>
      </w:r>
      <w:r w:rsidR="00C33E3E">
        <w:rPr>
          <w:b w:val="0"/>
          <w:sz w:val="22"/>
          <w:szCs w:val="22"/>
        </w:rPr>
        <w:t xml:space="preserve"> (UND)</w:t>
      </w:r>
      <w:r>
        <w:rPr>
          <w:b w:val="0"/>
          <w:sz w:val="22"/>
          <w:szCs w:val="22"/>
        </w:rPr>
        <w:t xml:space="preserve"> </w:t>
      </w:r>
      <w:r w:rsidR="00580123">
        <w:rPr>
          <w:b w:val="0"/>
          <w:sz w:val="22"/>
          <w:szCs w:val="22"/>
        </w:rPr>
        <w:t xml:space="preserve">calibration </w:t>
      </w:r>
      <w:r>
        <w:rPr>
          <w:b w:val="0"/>
          <w:sz w:val="22"/>
          <w:szCs w:val="22"/>
        </w:rPr>
        <w:t>method</w:t>
      </w:r>
      <w:r w:rsidR="00526C28">
        <w:rPr>
          <w:b w:val="0"/>
          <w:sz w:val="22"/>
          <w:szCs w:val="22"/>
        </w:rPr>
        <w:t xml:space="preserve"> used on the Citation Research Aircraft for several decades and implemented </w:t>
      </w:r>
      <w:r w:rsidR="00AE3423" w:rsidRPr="00E62DFB">
        <w:rPr>
          <w:b w:val="0"/>
          <w:sz w:val="22"/>
          <w:szCs w:val="22"/>
        </w:rPr>
        <w:t>as part of the Airborne Data Processing and Analysis (ADPAA) open source soft</w:t>
      </w:r>
      <w:r w:rsidR="00526C28">
        <w:rPr>
          <w:b w:val="0"/>
          <w:sz w:val="22"/>
          <w:szCs w:val="22"/>
        </w:rPr>
        <w:t xml:space="preserve">ware package.  </w:t>
      </w:r>
      <w:r w:rsidR="00BF4A8A">
        <w:rPr>
          <w:b w:val="0"/>
          <w:sz w:val="22"/>
          <w:szCs w:val="22"/>
        </w:rPr>
        <w:t>T</w:t>
      </w:r>
      <w:r w:rsidR="00526C28">
        <w:rPr>
          <w:b w:val="0"/>
          <w:sz w:val="22"/>
          <w:szCs w:val="22"/>
        </w:rPr>
        <w:t>he performance of both methods</w:t>
      </w:r>
      <w:r w:rsidR="00BF4A8A">
        <w:rPr>
          <w:b w:val="0"/>
          <w:sz w:val="22"/>
          <w:szCs w:val="22"/>
        </w:rPr>
        <w:t xml:space="preserve"> is evaluated</w:t>
      </w:r>
      <w:r w:rsidR="00526C28">
        <w:rPr>
          <w:b w:val="0"/>
          <w:sz w:val="22"/>
          <w:szCs w:val="22"/>
        </w:rPr>
        <w:t xml:space="preserve"> using </w:t>
      </w:r>
      <w:r w:rsidR="00AE3423" w:rsidRPr="00E62DFB">
        <w:rPr>
          <w:b w:val="0"/>
          <w:sz w:val="22"/>
          <w:szCs w:val="22"/>
        </w:rPr>
        <w:t xml:space="preserve">the mean and variance of </w:t>
      </w:r>
      <w:r w:rsidR="00AE3423" w:rsidRPr="00FA46C9">
        <w:rPr>
          <w:b w:val="0"/>
          <w:sz w:val="22"/>
          <w:szCs w:val="22"/>
        </w:rPr>
        <w:t>wind</w:t>
      </w:r>
      <w:r w:rsidR="00526C28">
        <w:rPr>
          <w:b w:val="0"/>
          <w:sz w:val="22"/>
          <w:szCs w:val="22"/>
        </w:rPr>
        <w:t xml:space="preserve"> measurements obtained</w:t>
      </w:r>
      <w:r w:rsidR="00AE3423" w:rsidRPr="00FA46C9">
        <w:rPr>
          <w:b w:val="0"/>
          <w:sz w:val="22"/>
          <w:szCs w:val="22"/>
        </w:rPr>
        <w:t xml:space="preserve"> during validation flight maneuvers</w:t>
      </w:r>
      <w:r w:rsidR="00526C28">
        <w:rPr>
          <w:b w:val="0"/>
          <w:sz w:val="22"/>
          <w:szCs w:val="22"/>
        </w:rPr>
        <w:t xml:space="preserve"> designed to test how extremes</w:t>
      </w:r>
      <w:r w:rsidR="00BF4A8A">
        <w:rPr>
          <w:b w:val="0"/>
          <w:sz w:val="22"/>
          <w:szCs w:val="22"/>
        </w:rPr>
        <w:t xml:space="preserve"> in</w:t>
      </w:r>
      <w:r w:rsidR="00526C28">
        <w:rPr>
          <w:b w:val="0"/>
          <w:sz w:val="22"/>
          <w:szCs w:val="22"/>
        </w:rPr>
        <w:t xml:space="preserve"> aircraft motion </w:t>
      </w:r>
      <w:r w:rsidR="00BF4A8A">
        <w:rPr>
          <w:b w:val="0"/>
          <w:sz w:val="22"/>
          <w:szCs w:val="22"/>
        </w:rPr>
        <w:t>affect each wind vector component</w:t>
      </w:r>
      <w:r w:rsidR="00AE3423" w:rsidRPr="00FA46C9">
        <w:rPr>
          <w:b w:val="0"/>
          <w:sz w:val="22"/>
          <w:szCs w:val="22"/>
        </w:rPr>
        <w:t>.  The two methods produced similar stati</w:t>
      </w:r>
      <w:r w:rsidR="00AE3423">
        <w:rPr>
          <w:b w:val="0"/>
          <w:sz w:val="22"/>
          <w:szCs w:val="22"/>
        </w:rPr>
        <w:t>sti</w:t>
      </w:r>
      <w:r w:rsidR="00AE3423" w:rsidRPr="00FA46C9">
        <w:rPr>
          <w:b w:val="0"/>
          <w:sz w:val="22"/>
          <w:szCs w:val="22"/>
        </w:rPr>
        <w:t>cal distribution</w:t>
      </w:r>
      <w:r w:rsidR="00AE3423">
        <w:rPr>
          <w:b w:val="0"/>
          <w:sz w:val="22"/>
          <w:szCs w:val="22"/>
        </w:rPr>
        <w:t>s</w:t>
      </w:r>
      <w:r w:rsidR="00AE3423" w:rsidRPr="00FA46C9">
        <w:rPr>
          <w:b w:val="0"/>
          <w:sz w:val="22"/>
          <w:szCs w:val="22"/>
        </w:rPr>
        <w:t xml:space="preserve"> of the wind vector</w:t>
      </w:r>
      <w:r w:rsidR="005E28DF">
        <w:rPr>
          <w:b w:val="0"/>
          <w:sz w:val="22"/>
          <w:szCs w:val="22"/>
        </w:rPr>
        <w:t>s.  N</w:t>
      </w:r>
      <w:r w:rsidR="00AE3423" w:rsidRPr="00FA46C9">
        <w:rPr>
          <w:b w:val="0"/>
          <w:sz w:val="22"/>
          <w:szCs w:val="22"/>
        </w:rPr>
        <w:t>either method completely removed the effects of the aircraft maneuvers from the wind solution</w:t>
      </w:r>
      <w:r w:rsidR="005E28DF">
        <w:rPr>
          <w:b w:val="0"/>
          <w:sz w:val="22"/>
          <w:szCs w:val="22"/>
        </w:rPr>
        <w:t>, with both metho</w:t>
      </w:r>
      <w:r w:rsidR="00B41D8F">
        <w:rPr>
          <w:b w:val="0"/>
          <w:sz w:val="22"/>
          <w:szCs w:val="22"/>
        </w:rPr>
        <w:t>ds resulting in an increase in standard deviation of 0.1 m s</w:t>
      </w:r>
      <w:r w:rsidR="00B41D8F">
        <w:rPr>
          <w:b w:val="0"/>
          <w:sz w:val="22"/>
          <w:szCs w:val="22"/>
          <w:vertAlign w:val="superscript"/>
        </w:rPr>
        <w:t>-1</w:t>
      </w:r>
      <w:r w:rsidR="00B41D8F">
        <w:rPr>
          <w:b w:val="0"/>
          <w:sz w:val="22"/>
          <w:szCs w:val="22"/>
        </w:rPr>
        <w:t xml:space="preserve"> in the vertical wind solution when porpoise maneuvers were performed</w:t>
      </w:r>
      <w:r w:rsidR="00AE3423" w:rsidRPr="00FA46C9">
        <w:rPr>
          <w:b w:val="0"/>
          <w:sz w:val="22"/>
          <w:szCs w:val="22"/>
        </w:rPr>
        <w:t xml:space="preserve">.  </w:t>
      </w:r>
      <w:r w:rsidR="008F3FF9">
        <w:rPr>
          <w:b w:val="0"/>
          <w:sz w:val="22"/>
          <w:szCs w:val="22"/>
        </w:rPr>
        <w:t>However, the increase in vertical wind component variance is less when using the manufacturer’s calibration method.</w:t>
      </w:r>
      <w:r w:rsidR="008F3FF9" w:rsidRPr="00FA46C9">
        <w:rPr>
          <w:b w:val="0"/>
          <w:sz w:val="22"/>
          <w:szCs w:val="22"/>
        </w:rPr>
        <w:t xml:space="preserve"> </w:t>
      </w:r>
      <w:r w:rsidR="00C33E3E">
        <w:rPr>
          <w:b w:val="0"/>
          <w:sz w:val="22"/>
          <w:szCs w:val="22"/>
        </w:rPr>
        <w:t xml:space="preserve"> </w:t>
      </w:r>
      <w:r w:rsidR="008F3FF9">
        <w:rPr>
          <w:b w:val="0"/>
          <w:sz w:val="22"/>
          <w:szCs w:val="22"/>
        </w:rPr>
        <w:t>There is a</w:t>
      </w:r>
      <w:r w:rsidR="00AE3423" w:rsidRPr="00FA46C9">
        <w:rPr>
          <w:b w:val="0"/>
          <w:sz w:val="22"/>
          <w:szCs w:val="22"/>
        </w:rPr>
        <w:t xml:space="preserve"> dependence of</w:t>
      </w:r>
      <w:r w:rsidR="00AE3423">
        <w:rPr>
          <w:b w:val="0"/>
          <w:sz w:val="22"/>
          <w:szCs w:val="22"/>
        </w:rPr>
        <w:t xml:space="preserve"> up to 3 </w:t>
      </w:r>
      <w:proofErr w:type="spellStart"/>
      <w:r w:rsidR="00AE3423">
        <w:rPr>
          <w:b w:val="0"/>
          <w:sz w:val="22"/>
          <w:szCs w:val="22"/>
        </w:rPr>
        <w:t>hPa</w:t>
      </w:r>
      <w:proofErr w:type="spellEnd"/>
      <w:r w:rsidR="00AE3423" w:rsidRPr="00FA46C9">
        <w:rPr>
          <w:b w:val="0"/>
          <w:sz w:val="22"/>
          <w:szCs w:val="22"/>
        </w:rPr>
        <w:t xml:space="preserve"> in the static pressure measurements due to </w:t>
      </w:r>
      <w:r w:rsidR="008F3FF9" w:rsidRPr="00FA46C9">
        <w:rPr>
          <w:b w:val="0"/>
          <w:sz w:val="22"/>
          <w:szCs w:val="22"/>
        </w:rPr>
        <w:t>airflow</w:t>
      </w:r>
      <w:r w:rsidR="00AE3423" w:rsidRPr="00FA46C9">
        <w:rPr>
          <w:b w:val="0"/>
          <w:sz w:val="22"/>
          <w:szCs w:val="22"/>
        </w:rPr>
        <w:t xml:space="preserve"> angles and air speed effect</w:t>
      </w:r>
      <w:r w:rsidR="00AE3423">
        <w:rPr>
          <w:b w:val="0"/>
          <w:sz w:val="22"/>
          <w:szCs w:val="22"/>
        </w:rPr>
        <w:t>s</w:t>
      </w:r>
      <w:r w:rsidR="00AE3423" w:rsidRPr="00FA46C9">
        <w:rPr>
          <w:b w:val="0"/>
          <w:sz w:val="22"/>
          <w:szCs w:val="22"/>
        </w:rPr>
        <w:t xml:space="preserve"> that result from the gust probe being located on the aircraft</w:t>
      </w:r>
      <w:r w:rsidR="00AE3423" w:rsidRPr="00F043D6">
        <w:rPr>
          <w:b w:val="0"/>
          <w:sz w:val="22"/>
          <w:szCs w:val="22"/>
        </w:rPr>
        <w:t>’s</w:t>
      </w:r>
      <w:r w:rsidR="00AE3423" w:rsidRPr="00FA46C9">
        <w:rPr>
          <w:b w:val="0"/>
          <w:sz w:val="22"/>
          <w:szCs w:val="22"/>
        </w:rPr>
        <w:t xml:space="preserve"> wing</w:t>
      </w:r>
      <w:r w:rsidR="00AE3423">
        <w:rPr>
          <w:b w:val="0"/>
          <w:sz w:val="22"/>
          <w:szCs w:val="22"/>
        </w:rPr>
        <w:t xml:space="preserve"> </w:t>
      </w:r>
      <w:r w:rsidR="00C33E3E">
        <w:rPr>
          <w:b w:val="0"/>
          <w:sz w:val="22"/>
          <w:szCs w:val="22"/>
        </w:rPr>
        <w:t>which is</w:t>
      </w:r>
      <w:r w:rsidR="00AE3423" w:rsidRPr="00FA46C9">
        <w:rPr>
          <w:b w:val="0"/>
          <w:sz w:val="22"/>
          <w:szCs w:val="22"/>
        </w:rPr>
        <w:t xml:space="preserve"> not accounted for in either method.</w:t>
      </w:r>
      <w:r w:rsidR="00AE3423">
        <w:rPr>
          <w:b w:val="0"/>
          <w:sz w:val="22"/>
          <w:szCs w:val="22"/>
        </w:rPr>
        <w:t xml:space="preserve">  </w:t>
      </w:r>
      <w:r w:rsidR="00C33E3E">
        <w:rPr>
          <w:b w:val="0"/>
          <w:sz w:val="22"/>
          <w:szCs w:val="22"/>
        </w:rPr>
        <w:t>The favorable comparison between the two wind solution methods and small increases in wind components during validation maneuvers indicates that both methods obtain scientifically useful atmospheric winds measurements when deploying the AIMMS probe on research aircraft.  However, the implementation of the UND method in the ADPAA open source</w:t>
      </w:r>
      <w:r w:rsidR="0030785E">
        <w:rPr>
          <w:b w:val="0"/>
          <w:sz w:val="22"/>
          <w:szCs w:val="22"/>
        </w:rPr>
        <w:t xml:space="preserve"> package allow scientist to improve the method further without having to repeat the software development work.  Furthermore, having open source software allows for the repeatability of scientific work since the code can be modified to work on any gust probe system as demonstrated by its implementation on the UND Citation Research Aircraft.</w:t>
      </w:r>
      <w:r w:rsidR="00047E59">
        <w:rPr>
          <w:highlight w:val="lightGray"/>
        </w:rPr>
        <w:br w:type="page"/>
      </w:r>
    </w:p>
    <w:p w14:paraId="264E0FDF" w14:textId="77777777" w:rsidR="00AE3423" w:rsidRPr="00E62DFB" w:rsidRDefault="00AE3423" w:rsidP="00047E59">
      <w:pPr>
        <w:pStyle w:val="Heading1"/>
        <w:numPr>
          <w:ilvl w:val="0"/>
          <w:numId w:val="0"/>
        </w:numPr>
      </w:pPr>
      <w:r w:rsidRPr="00B757A8">
        <w:lastRenderedPageBreak/>
        <w:t>Introduction</w:t>
      </w:r>
    </w:p>
    <w:p w14:paraId="1BC39DEE" w14:textId="77777777" w:rsidR="00AE3423" w:rsidRPr="00E62DFB" w:rsidRDefault="00AE3423">
      <w:pPr>
        <w:pStyle w:val="BodyText"/>
      </w:pPr>
      <w:r w:rsidRPr="00B757A8">
        <w:t>Vertical wind velocity is an important parameter for cloud physics research (Snider et al., 2003) and boundary layer flux measurements (</w:t>
      </w:r>
      <w:proofErr w:type="spellStart"/>
      <w:r w:rsidRPr="00B757A8">
        <w:t>Lenschow</w:t>
      </w:r>
      <w:proofErr w:type="spellEnd"/>
      <w:r w:rsidRPr="00B757A8">
        <w:t xml:space="preserve"> 1979, Bange et. al. 2002, Karl et. al. 2009).  Aircraft-based wind measurements are often conducted since the sampling location can be targeted and many additional parameters can be measured simultaneously.  This allows for several types of flux measurements to be made and for the relationship between aerosol and cloud droplets to be studied.  Delene et al., 2011 found a relationship between Cloud Condensation Nuclei (CCN) and cloud droplet concentrations in cumulus clouds; however, the relationship accounted for less than 50% of the variance.  Variations in supersaturation are probably responsible for much of the remaining variance.  Accounting for this remaining variance is not possible using direct humidity measurement to determine supersaturation.  Airborne temperature, dew point temperature and absolution humidity measurements do not have the accuracy necessary</w:t>
      </w:r>
      <w:r>
        <w:t xml:space="preserve">. </w:t>
      </w:r>
      <w:r w:rsidRPr="00B757A8">
        <w:t xml:space="preserve"> However, updraft velocity (vertical wind velocity) near cloud base can be measured and used to infer the maximum supersaturation experienced by a rising air parcel.  Hence, aircraft-based vertical wind measurements are critical when relating the CCN supersaturation spectrum to the measured cloud droplet spectrum.</w:t>
      </w:r>
    </w:p>
    <w:p w14:paraId="3A8E649D" w14:textId="77777777" w:rsidR="00AE3423" w:rsidRPr="00E62DFB" w:rsidRDefault="00AE3423" w:rsidP="00AE3423">
      <w:pPr>
        <w:pStyle w:val="BodyText"/>
      </w:pPr>
      <w:r w:rsidRPr="00B757A8">
        <w:t>The wind</w:t>
      </w:r>
      <w:r>
        <w:t xml:space="preserve"> velocity</w:t>
      </w:r>
      <w:r w:rsidRPr="00B757A8">
        <w:t xml:space="preserve"> is the</w:t>
      </w:r>
      <w:r>
        <w:t xml:space="preserve"> vector</w:t>
      </w:r>
      <w:r w:rsidRPr="00B757A8">
        <w:t xml:space="preserve"> sum of the velocity of the aircraft with respect to the ground and the velocity of the air with respect to the aircraft (</w:t>
      </w:r>
      <w:proofErr w:type="spellStart"/>
      <w:r w:rsidRPr="00B757A8">
        <w:t>Lenchow</w:t>
      </w:r>
      <w:proofErr w:type="spellEnd"/>
      <w:r w:rsidRPr="00B757A8">
        <w:t xml:space="preserve"> 1986).  </w:t>
      </w:r>
      <w:r w:rsidR="00B71D07">
        <w:t xml:space="preserve">The </w:t>
      </w:r>
      <w:r w:rsidRPr="00B757A8">
        <w:t>Air velocity</w:t>
      </w:r>
      <w:r w:rsidR="00B71D07">
        <w:t xml:space="preserve"> vector</w:t>
      </w:r>
      <w:r w:rsidRPr="00B757A8">
        <w:t xml:space="preserve"> with respect to the aircraft is commonly measured either by using vanes that point into the flow direction (</w:t>
      </w:r>
      <w:proofErr w:type="spellStart"/>
      <w:r w:rsidRPr="00B757A8">
        <w:t>Lenschow</w:t>
      </w:r>
      <w:proofErr w:type="spellEnd"/>
      <w:r w:rsidRPr="00B757A8">
        <w:t xml:space="preserve"> 1972), or by using pressure ports on a mounted hemispherical gust probe (Crawford and </w:t>
      </w:r>
      <w:proofErr w:type="spellStart"/>
      <w:r w:rsidRPr="00B757A8">
        <w:t>Dobosy</w:t>
      </w:r>
      <w:proofErr w:type="spellEnd"/>
      <w:r w:rsidRPr="00B757A8">
        <w:t xml:space="preserve"> 1992) or aircraft </w:t>
      </w:r>
      <w:proofErr w:type="spellStart"/>
      <w:r w:rsidRPr="00B757A8">
        <w:t>radome</w:t>
      </w:r>
      <w:proofErr w:type="spellEnd"/>
      <w:r w:rsidRPr="00B757A8">
        <w:t xml:space="preserve"> (</w:t>
      </w:r>
      <w:proofErr w:type="spellStart"/>
      <w:r w:rsidRPr="00B757A8">
        <w:t>Kalogiros</w:t>
      </w:r>
      <w:proofErr w:type="spellEnd"/>
      <w:r w:rsidRPr="00B757A8">
        <w:t xml:space="preserve"> 2002).  </w:t>
      </w:r>
      <w:r>
        <w:t>G</w:t>
      </w:r>
      <w:r w:rsidRPr="00B757A8">
        <w:t>ust probes have been preferred instead of vanes because of the high accuracy and sampling rates of current pressure transducers.  Also, a hemispherical probe distorts the airflow less than a wind vane boom</w:t>
      </w:r>
      <w:r>
        <w:t>,</w:t>
      </w:r>
      <w:r w:rsidRPr="00B757A8">
        <w:t xml:space="preserve"> </w:t>
      </w:r>
      <w:r>
        <w:lastRenderedPageBreak/>
        <w:t>providing</w:t>
      </w:r>
      <w:r w:rsidRPr="00B757A8">
        <w:t xml:space="preserve"> more representative measurements of the unperturbed atmosphere.  The optimal location of a gust probe would be on the aircraft where flow is minimally distorted; however, positioning the gust probe in this optimal location can be costly or impossible due to existing instrumentation, airframe characteristics, and safety considerations.</w:t>
      </w:r>
    </w:p>
    <w:p w14:paraId="03B6BADF" w14:textId="77777777" w:rsidR="00B71D07" w:rsidRDefault="00AE3423" w:rsidP="00AE3423">
      <w:pPr>
        <w:pStyle w:val="BodyText"/>
      </w:pPr>
      <w:r w:rsidRPr="00B757A8">
        <w:t>The aircraft velocity relative to the ground is often found using an Inertial Navigation System (INS) that is coupled to a Global Positioning Systems (GPS).  The INS is usually mounted near the center of gravity (CG) of the aircraft.  A coupled INS/GPS system has the high accuracy of an INS; however, the GPS prevents INS errors from accumulating with time.  The INS is also used to determine instantaneous attitude along with rate of change of attitude information.  In many state-of-the-art systems, a differential GPS is used instead of a single antenna system.  A differential GPS utilizes a minimum of two GPS antennas that are usually positioned on the wings</w:t>
      </w:r>
      <w:r w:rsidR="00321EC0">
        <w:t xml:space="preserve"> to improve the quality of the position information.</w:t>
      </w:r>
    </w:p>
    <w:p w14:paraId="142BBCB4" w14:textId="77777777" w:rsidR="00AE3423" w:rsidRPr="00E62DFB" w:rsidRDefault="00AE3423" w:rsidP="00AE3423">
      <w:pPr>
        <w:pStyle w:val="BodyText"/>
      </w:pPr>
      <w:r w:rsidRPr="00E62DFB">
        <w:t>Recent studies on small (Wood 1997, Beswick 2008) and large (</w:t>
      </w:r>
      <w:proofErr w:type="spellStart"/>
      <w:r w:rsidRPr="00E62DFB">
        <w:t>Khelif</w:t>
      </w:r>
      <w:proofErr w:type="spellEnd"/>
      <w:r w:rsidRPr="00E62DFB">
        <w:t xml:space="preserve"> 1999, </w:t>
      </w:r>
      <w:proofErr w:type="spellStart"/>
      <w:r w:rsidRPr="00E62DFB">
        <w:t>Kalogiros</w:t>
      </w:r>
      <w:proofErr w:type="spellEnd"/>
      <w:r w:rsidRPr="00E62DFB">
        <w:t xml:space="preserve"> and Wang 2002) aircraft have focused on the calibration and evaluation of three dimensional wind measurements.  While some research has focused on vertical wind, most of the measurements were conducted in an environment where the wind field was uniform and not turbulent.  The </w:t>
      </w:r>
      <w:proofErr w:type="spellStart"/>
      <w:r w:rsidRPr="00E62DFB">
        <w:t>Lensch</w:t>
      </w:r>
      <w:r w:rsidRPr="00B757A8">
        <w:t>ow</w:t>
      </w:r>
      <w:proofErr w:type="spellEnd"/>
      <w:r w:rsidRPr="00B757A8">
        <w:t xml:space="preserve"> (1986) equations for the east, north, and upward wind components are used in most publications dealing with aircraft-based wind measurements.  These equations include effects due to the INS and gust probe not being at the same location; however, it is assumed that the gust probe is along the longitudinal axis of the aircraft.  The Beswick (2008) and Van Den Kroonenberg (2008) studies assumed that gust probe velocities measured due to rotation of the aircraft are negligible, whereas in other studies (</w:t>
      </w:r>
      <w:proofErr w:type="spellStart"/>
      <w:r w:rsidRPr="00B757A8">
        <w:t>Tjernstrom</w:t>
      </w:r>
      <w:proofErr w:type="spellEnd"/>
      <w:r w:rsidRPr="00B757A8">
        <w:t xml:space="preserve"> and </w:t>
      </w:r>
      <w:proofErr w:type="spellStart"/>
      <w:r w:rsidRPr="00B757A8">
        <w:t>Friehe</w:t>
      </w:r>
      <w:proofErr w:type="spellEnd"/>
      <w:r w:rsidRPr="00B757A8">
        <w:t xml:space="preserve"> 1991, </w:t>
      </w:r>
      <w:proofErr w:type="spellStart"/>
      <w:r w:rsidRPr="00B757A8">
        <w:t>Khelif</w:t>
      </w:r>
      <w:proofErr w:type="spellEnd"/>
      <w:r w:rsidRPr="00B757A8">
        <w:t xml:space="preserve"> 1999, </w:t>
      </w:r>
      <w:proofErr w:type="spellStart"/>
      <w:r w:rsidRPr="00B757A8">
        <w:t>Kalogiros</w:t>
      </w:r>
      <w:proofErr w:type="spellEnd"/>
      <w:r w:rsidRPr="00B757A8">
        <w:t xml:space="preserve"> 2002) the pressure measurements are taken on the longitudinal axis of the aircraft and </w:t>
      </w:r>
      <w:r w:rsidRPr="00B757A8">
        <w:lastRenderedPageBreak/>
        <w:t xml:space="preserve">the </w:t>
      </w:r>
      <w:proofErr w:type="spellStart"/>
      <w:r w:rsidRPr="00B757A8">
        <w:t>Lenschow</w:t>
      </w:r>
      <w:proofErr w:type="spellEnd"/>
      <w:r w:rsidRPr="00B757A8">
        <w:t xml:space="preserve"> equations are valid.  During normal flight conditions in non-turbulent air, the effects of aircraft rotation are not important, but the effects of aircraft rotation become increasingly important where significant turbulence</w:t>
      </w:r>
      <w:r w:rsidR="00F5746C">
        <w:t xml:space="preserve"> (and therefore rapid attitude </w:t>
      </w:r>
      <w:proofErr w:type="gramStart"/>
      <w:r w:rsidR="00F5746C">
        <w:t xml:space="preserve">corrections) </w:t>
      </w:r>
      <w:r w:rsidRPr="00B757A8">
        <w:t xml:space="preserve"> is</w:t>
      </w:r>
      <w:proofErr w:type="gramEnd"/>
      <w:r w:rsidRPr="00B757A8">
        <w:t xml:space="preserve"> present (thunderstorms, boundary layer, </w:t>
      </w:r>
      <w:proofErr w:type="spellStart"/>
      <w:r w:rsidRPr="00B757A8">
        <w:t>etc</w:t>
      </w:r>
      <w:proofErr w:type="spellEnd"/>
      <w:r w:rsidRPr="00B757A8">
        <w:t xml:space="preserve">).  Hence, in these cases, modified equations for gust probe measurements </w:t>
      </w:r>
      <w:r>
        <w:t>along the wing of an aircraft</w:t>
      </w:r>
      <w:r w:rsidRPr="00B757A8">
        <w:t xml:space="preserve"> are necessary.</w:t>
      </w:r>
    </w:p>
    <w:p w14:paraId="6CF30800" w14:textId="77777777" w:rsidR="00AE3423" w:rsidRPr="00E62DFB" w:rsidRDefault="00AE3423" w:rsidP="00AE3423">
      <w:pPr>
        <w:pStyle w:val="Heading1"/>
      </w:pPr>
      <w:r w:rsidRPr="00B757A8">
        <w:t>Airborne Measurements</w:t>
      </w:r>
    </w:p>
    <w:p w14:paraId="4286D432" w14:textId="77777777" w:rsidR="00AE3423" w:rsidRPr="00E62DFB" w:rsidRDefault="00AE3423" w:rsidP="00AE3423">
      <w:pPr>
        <w:pStyle w:val="BodyText"/>
      </w:pPr>
      <w:r w:rsidRPr="004C3AFE">
        <w:t>This paper focuses on wind</w:t>
      </w:r>
      <w:r>
        <w:t xml:space="preserve"> </w:t>
      </w:r>
      <w:r w:rsidRPr="004C3AFE">
        <w:t>measurements from the commercially available Aircraft Integrated</w:t>
      </w:r>
      <w:r>
        <w:t xml:space="preserve"> </w:t>
      </w:r>
      <w:r w:rsidRPr="004C3AFE">
        <w:t>Meteorological Measurement</w:t>
      </w:r>
      <w:r>
        <w:t xml:space="preserve"> </w:t>
      </w:r>
      <w:r w:rsidRPr="004C3AFE">
        <w:t xml:space="preserve">System (AIMMS, </w:t>
      </w:r>
      <w:proofErr w:type="spellStart"/>
      <w:r w:rsidRPr="004C3AFE">
        <w:t>Aventech</w:t>
      </w:r>
      <w:proofErr w:type="spellEnd"/>
      <w:r w:rsidRPr="004C3AFE">
        <w:t xml:space="preserve"> Research Inc.) and provides a comparison</w:t>
      </w:r>
      <w:r>
        <w:t xml:space="preserve"> </w:t>
      </w:r>
      <w:r w:rsidRPr="004C3AFE">
        <w:t>between two calibration methods which use different aircraft maneuvers and</w:t>
      </w:r>
      <w:r>
        <w:t xml:space="preserve"> </w:t>
      </w:r>
      <w:r w:rsidRPr="004C3AFE">
        <w:t>calibration</w:t>
      </w:r>
      <w:r>
        <w:t xml:space="preserve"> </w:t>
      </w:r>
      <w:r w:rsidRPr="004C3AFE">
        <w:t>constraints.  The AIMMS probe was flown</w:t>
      </w:r>
      <w:r>
        <w:t xml:space="preserve"> </w:t>
      </w:r>
      <w:r w:rsidRPr="004C3AFE">
        <w:t>(16 flights between 15 April and 14 March 2009) on a specially</w:t>
      </w:r>
      <w:r>
        <w:t xml:space="preserve"> </w:t>
      </w:r>
      <w:r w:rsidRPr="004C3AFE">
        <w:t>instrumented</w:t>
      </w:r>
      <w:r>
        <w:t xml:space="preserve"> </w:t>
      </w:r>
      <w:r w:rsidRPr="004C3AFE">
        <w:t>Beech King Air B200 (Tail Number N825ST) during the Spring 2009</w:t>
      </w:r>
      <w:r>
        <w:t xml:space="preserve"> </w:t>
      </w:r>
      <w:r w:rsidRPr="004C3AFE">
        <w:t>Saudi Arabia</w:t>
      </w:r>
      <w:r>
        <w:t xml:space="preserve"> </w:t>
      </w:r>
      <w:r w:rsidRPr="004C3AFE">
        <w:t xml:space="preserve">Rainfall Augmentation project (University of North </w:t>
      </w:r>
      <w:proofErr w:type="gramStart"/>
      <w:r w:rsidRPr="004C3AFE">
        <w:t xml:space="preserve">Dakota,   </w:t>
      </w:r>
      <w:proofErr w:type="gramEnd"/>
      <w:r w:rsidRPr="004C3AFE">
        <w:t xml:space="preserve">     2009).  The research aircraft was</w:t>
      </w:r>
      <w:r>
        <w:t xml:space="preserve"> </w:t>
      </w:r>
      <w:r w:rsidRPr="004C3AFE">
        <w:t>equipped to measure atmospheric state parameters</w:t>
      </w:r>
      <w:r w:rsidR="001A7B79">
        <w:t xml:space="preserve"> and also equipped with</w:t>
      </w:r>
      <w:r w:rsidRPr="004C3AFE">
        <w:t xml:space="preserve"> aerosol and cloud physics</w:t>
      </w:r>
      <w:r>
        <w:t xml:space="preserve"> </w:t>
      </w:r>
      <w:r w:rsidRPr="004C3AFE">
        <w:t>instrumentation (Kucera et al., 2010).  The research objective involved conducting boundary layer and</w:t>
      </w:r>
      <w:r>
        <w:t xml:space="preserve"> </w:t>
      </w:r>
      <w:r w:rsidRPr="004C3AFE">
        <w:t>in-situ cloud measurements to better understand the aerosol and cloud characteristics and precipitation</w:t>
      </w:r>
      <w:r>
        <w:t xml:space="preserve"> </w:t>
      </w:r>
      <w:r w:rsidRPr="004C3AFE">
        <w:t>formation processes in central Saudi Arabia, for which vertical velocity is an important parameter (Snider et al., 2003).</w:t>
      </w:r>
    </w:p>
    <w:p w14:paraId="49876718" w14:textId="1E1E5F72" w:rsidR="00AE3423" w:rsidRPr="00E62DFB" w:rsidRDefault="00AE3423" w:rsidP="00AE3423">
      <w:pPr>
        <w:pStyle w:val="BodyText"/>
      </w:pPr>
      <w:r w:rsidRPr="00E62DFB">
        <w:t xml:space="preserve">As shown in </w:t>
      </w:r>
      <w:r w:rsidR="003E7D51">
        <w:fldChar w:fldCharType="begin"/>
      </w:r>
      <w:r w:rsidR="003E7D51">
        <w:instrText xml:space="preserve"> REF _Ref161783493 \h </w:instrText>
      </w:r>
      <w:r w:rsidR="003E7D51">
        <w:fldChar w:fldCharType="separate"/>
      </w:r>
      <w:r w:rsidR="003E7D51" w:rsidRPr="00B757A8">
        <w:t>Fig</w:t>
      </w:r>
      <w:r w:rsidR="003E7D51">
        <w:t>.</w:t>
      </w:r>
      <w:r w:rsidR="003E7D51" w:rsidRPr="00E62DFB">
        <w:t xml:space="preserve"> </w:t>
      </w:r>
      <w:r w:rsidR="003E7D51">
        <w:rPr>
          <w:rFonts w:ascii="Times New Roman" w:hAnsi="Times New Roman"/>
        </w:rPr>
        <w:t>1</w:t>
      </w:r>
      <w:r w:rsidR="003E7D51">
        <w:fldChar w:fldCharType="end"/>
      </w:r>
      <w:r w:rsidRPr="00E62DFB">
        <w:t xml:space="preserve">, the GPS antennas were located just outboard from each nacelle (6.613 m separation distance), the Air Data Probe was located away (5.918 m) from the inertial measurement unit (IMU) on the starboard wing under the pylon </w:t>
      </w:r>
      <w:r>
        <w:t>c</w:t>
      </w:r>
      <w:r w:rsidRPr="00E62DFB">
        <w:t xml:space="preserve">an containing the 2-DC instrument, and the data processing modules were mounted in a cabin rack. </w:t>
      </w:r>
      <w:r w:rsidRPr="00B757A8">
        <w:t>An IMU/differential GPS system is used to derive velocity and position relative to the ground, along with attitude</w:t>
      </w:r>
      <w:r w:rsidRPr="00E62DFB">
        <w:t xml:space="preserve"> (pitch, roll</w:t>
      </w:r>
      <w:r w:rsidR="00DA221E">
        <w:t>,</w:t>
      </w:r>
      <w:r w:rsidRPr="00E62DFB">
        <w:t xml:space="preserve"> and yaw) information.  The AIMMS probe uses a </w:t>
      </w:r>
      <w:r w:rsidR="003E7D51" w:rsidRPr="00E62DFB">
        <w:t>five-hole</w:t>
      </w:r>
      <w:r w:rsidRPr="00E62DFB">
        <w:t xml:space="preserve"> hemispherical gust probe </w:t>
      </w:r>
      <w:r w:rsidRPr="00E62DFB">
        <w:lastRenderedPageBreak/>
        <w:t>to derive air motion relative to the aircraft.  The relative airflow parameters of true airspeed (TAS), angle of attack, and angle of side-slip are derived from pitot-static, vertical differential pressure, and horizontal differential pressure measurements on the hemispherical leading tip of the</w:t>
      </w:r>
      <w:r w:rsidR="00DA221E">
        <w:t xml:space="preserve"> gust probe</w:t>
      </w:r>
      <w:r w:rsidRPr="00E62DFB">
        <w:t>.  S</w:t>
      </w:r>
      <w:r w:rsidRPr="00B757A8">
        <w:t>tatic pressure, air temperature</w:t>
      </w:r>
      <w:r w:rsidR="00DA221E">
        <w:t>,</w:t>
      </w:r>
      <w:r w:rsidRPr="00B757A8">
        <w:t xml:space="preserve"> and relative humidity are also measured at the </w:t>
      </w:r>
      <w:r w:rsidR="00DA221E">
        <w:t>gust probe</w:t>
      </w:r>
      <w:r w:rsidRPr="00B757A8">
        <w:t>.  Beswick (2008) provides an in depth description of the AIMMS probe.</w:t>
      </w:r>
    </w:p>
    <w:p w14:paraId="6A8AD0E5" w14:textId="159EF7ED" w:rsidR="00AE3423" w:rsidRPr="00E62DFB" w:rsidRDefault="00AE3423" w:rsidP="00AE3423">
      <w:pPr>
        <w:pStyle w:val="BodyText"/>
      </w:pPr>
      <w:r w:rsidRPr="00E62DFB">
        <w:t>Typically, the AIMMS probe is configured to output</w:t>
      </w:r>
      <w:r>
        <w:t xml:space="preserve"> only</w:t>
      </w:r>
      <w:r w:rsidRPr="00E62DFB">
        <w:t xml:space="preserve"> processed data in real-time via a RS232 serial data feed.  However, an additional processing module was added during the Spring 2009 Saudi Arabia project that recorded raw data to a USB drive at a frequency of</w:t>
      </w:r>
      <w:r w:rsidRPr="00B757A8">
        <w:t xml:space="preserve"> 1 Hz.  The raw data was post-processed using both Advante</w:t>
      </w:r>
      <w:r w:rsidRPr="00B757A8">
        <w:rPr>
          <w:rFonts w:ascii="Times New Roman" w:hAnsi="Times New Roman" w:cs="Times New Roman"/>
        </w:rPr>
        <w:t>ch’s</w:t>
      </w:r>
      <w:r w:rsidRPr="00B757A8">
        <w:t xml:space="preserve"> software and University of North Dakota (UND) developed software (Delene, 2011</w:t>
      </w:r>
      <w:r w:rsidRPr="00E62DFB">
        <w:t xml:space="preserve">).  The Advantech software used calibration parameters in configuration files to process the raw data files to create output files containing the wind parameters.  The UND developed software, Airborne Data Processing and </w:t>
      </w:r>
      <w:r w:rsidR="003E7D51" w:rsidRPr="00E62DFB">
        <w:t>Analysis</w:t>
      </w:r>
      <w:r w:rsidRPr="00E62DFB">
        <w:t xml:space="preserve"> (ADPAA), is an open source software project (Source Forge, 2009).  The ADPAA wind calibration and processing modules were developed for the UND</w:t>
      </w:r>
      <w:r w:rsidRPr="00B757A8">
        <w:rPr>
          <w:rFonts w:hint="eastAsia"/>
        </w:rPr>
        <w:t>’</w:t>
      </w:r>
      <w:r w:rsidRPr="00B757A8">
        <w:t xml:space="preserve">s Citation Research Aircraft and were modified to create modules for use with the AIMMS probe.  Since the ADPAA software is </w:t>
      </w:r>
      <w:r>
        <w:t>freely</w:t>
      </w:r>
      <w:r w:rsidRPr="00E62DFB">
        <w:t xml:space="preserve"> available, the source code can be </w:t>
      </w:r>
      <w:r>
        <w:t xml:space="preserve">independently varied. </w:t>
      </w:r>
      <w:r w:rsidRPr="00E62DFB">
        <w:t xml:space="preserve"> Having the code</w:t>
      </w:r>
      <w:r>
        <w:t xml:space="preserve"> published enables</w:t>
      </w:r>
      <w:r w:rsidRPr="00E62DFB">
        <w:t xml:space="preserve"> </w:t>
      </w:r>
      <w:r>
        <w:t xml:space="preserve">researchers </w:t>
      </w:r>
      <w:r w:rsidRPr="00E62DFB">
        <w:t xml:space="preserve">to know exactly what the code does and allows for </w:t>
      </w:r>
      <w:r>
        <w:t xml:space="preserve">outside scientists to </w:t>
      </w:r>
      <w:r>
        <w:rPr>
          <w:rFonts w:hint="eastAsia"/>
        </w:rPr>
        <w:t>continuously</w:t>
      </w:r>
      <w:r>
        <w:t xml:space="preserve"> </w:t>
      </w:r>
      <w:r w:rsidRPr="00E62DFB">
        <w:t>improve</w:t>
      </w:r>
      <w:r>
        <w:t xml:space="preserve"> the code without the need for each research group to start from scratch</w:t>
      </w:r>
      <w:r w:rsidRPr="00E62DFB">
        <w:t>.</w:t>
      </w:r>
    </w:p>
    <w:p w14:paraId="6A7CBE7A" w14:textId="77777777" w:rsidR="00AE3423" w:rsidRPr="00E62DFB" w:rsidRDefault="00AE3423" w:rsidP="00AE3423">
      <w:pPr>
        <w:pStyle w:val="Heading1"/>
      </w:pPr>
      <w:proofErr w:type="spellStart"/>
      <w:r w:rsidRPr="00B757A8">
        <w:t>Adv</w:t>
      </w:r>
      <w:r>
        <w:t>e</w:t>
      </w:r>
      <w:r w:rsidRPr="00E62DFB">
        <w:t>nte</w:t>
      </w:r>
      <w:r w:rsidRPr="00E62DFB">
        <w:rPr>
          <w:rFonts w:ascii="Times New Roman" w:hAnsi="Times New Roman" w:cs="Times New Roman"/>
        </w:rPr>
        <w:t>ch’s</w:t>
      </w:r>
      <w:proofErr w:type="spellEnd"/>
      <w:r w:rsidRPr="00E62DFB">
        <w:t xml:space="preserve"> Calibration Method</w:t>
      </w:r>
    </w:p>
    <w:p w14:paraId="4EA42DA1" w14:textId="77777777" w:rsidR="00AE3423" w:rsidRPr="00E62DFB" w:rsidRDefault="00AE3423" w:rsidP="00AE3423">
      <w:pPr>
        <w:pStyle w:val="BodyText"/>
        <w:numPr>
          <w:ilvl w:val="0"/>
          <w:numId w:val="21"/>
        </w:numPr>
      </w:pPr>
      <w:r w:rsidRPr="00B757A8">
        <w:t>Calibration Flight</w:t>
      </w:r>
    </w:p>
    <w:p w14:paraId="0B775521" w14:textId="77777777" w:rsidR="00AE3423" w:rsidRPr="00E62DFB" w:rsidRDefault="00AE3423" w:rsidP="00AE3423">
      <w:pPr>
        <w:pStyle w:val="BodyText"/>
      </w:pPr>
      <w:r w:rsidRPr="00E62DFB">
        <w:t>While the pressure transducers used in the gust probe can be calibrated on the ground,</w:t>
      </w:r>
      <w:r w:rsidR="00C31F95">
        <w:t xml:space="preserve"> an in</w:t>
      </w:r>
      <w:r w:rsidR="00C31F95" w:rsidRPr="00E62DFB">
        <w:t>-flight</w:t>
      </w:r>
      <w:r w:rsidRPr="00E62DFB">
        <w:t xml:space="preserve"> calibration is necessary to take into account installation and airflow effects.  The airflow at the gust probe is </w:t>
      </w:r>
      <w:r w:rsidR="00F27FF8">
        <w:t>deflected by</w:t>
      </w:r>
      <w:r w:rsidRPr="00E62DFB">
        <w:t xml:space="preserve"> the aircraft and nearby instruments</w:t>
      </w:r>
      <w:r w:rsidR="00F27FF8">
        <w:t>, which causes</w:t>
      </w:r>
      <w:r w:rsidRPr="00B757A8">
        <w:t xml:space="preserve"> the measured </w:t>
      </w:r>
      <w:r w:rsidRPr="00B757A8">
        <w:lastRenderedPageBreak/>
        <w:t>airflow angles</w:t>
      </w:r>
      <w:r w:rsidR="00C31F95">
        <w:t xml:space="preserve"> at the probe</w:t>
      </w:r>
      <w:r w:rsidRPr="00B757A8">
        <w:t xml:space="preserve"> to be different than the true airflow angles (airflow angles between aircraft axis and ambient airflow).  Also, the probe experiences airflow deceleration due to air flowing around the wing, which affects the pitot-static</w:t>
      </w:r>
      <w:r w:rsidR="00F27FF8">
        <w:t xml:space="preserve"> and static</w:t>
      </w:r>
      <w:r w:rsidRPr="00B757A8">
        <w:t xml:space="preserve"> pressure measurements and hence the TAS parameter (MacPherson and Baumgardner 1988).  The AIMMS was calibrated on 21 March 2009 by performing maneuvers recommend</w:t>
      </w:r>
      <w:r w:rsidR="00C31F95">
        <w:t>ed</w:t>
      </w:r>
      <w:r w:rsidRPr="00B757A8">
        <w:t xml:space="preserve"> by </w:t>
      </w:r>
      <w:r w:rsidRPr="00B757A8">
        <w:rPr>
          <w:rFonts w:ascii="Times New Roman" w:hAnsi="Times New Roman" w:cs="Times New Roman"/>
        </w:rPr>
        <w:t>Advantech</w:t>
      </w:r>
      <w:r w:rsidRPr="00B757A8">
        <w:t xml:space="preserve"> (personal communication with Bruce Woodcock</w:t>
      </w:r>
      <w:r w:rsidRPr="00E62DFB">
        <w:t>).  Yawing maneuvers (modulating heading via rudder while keeping wings level) and acceleration maneuvers were performed at two different airspeeds (80 and 120 m</w:t>
      </w:r>
      <w:r>
        <w:t xml:space="preserve"> s</w:t>
      </w:r>
      <w:r>
        <w:rPr>
          <w:vertAlign w:val="superscript"/>
        </w:rPr>
        <w:t>-1</w:t>
      </w:r>
      <w:r w:rsidRPr="00E62DFB">
        <w:t xml:space="preserve">).  The yawing maneuvers consisted of alternating rudder angle repeatedly so that aircraft heading was alternated approximately </w:t>
      </w:r>
      <w:r w:rsidRPr="00E62DFB">
        <w:rPr>
          <w:rFonts w:ascii="Times New Roman" w:hAnsi="Times New Roman" w:cs="Times New Roman"/>
        </w:rPr>
        <w:t>±</w:t>
      </w:r>
      <w:r w:rsidRPr="00E62DFB">
        <w:t>10 degrees from the desired heading.  The</w:t>
      </w:r>
      <w:r>
        <w:t xml:space="preserve"> yawing maneuver was performed at a true airspeed of 80 m s</w:t>
      </w:r>
      <w:r>
        <w:rPr>
          <w:vertAlign w:val="superscript"/>
        </w:rPr>
        <w:t>-1</w:t>
      </w:r>
      <w:r>
        <w:t xml:space="preserve"> and then again after increasing the true airspeed to 120 m s</w:t>
      </w:r>
      <w:r>
        <w:rPr>
          <w:vertAlign w:val="superscript"/>
        </w:rPr>
        <w:t>-1</w:t>
      </w:r>
      <w:r>
        <w:t xml:space="preserve">.  </w:t>
      </w:r>
      <w:r w:rsidRPr="00E62DFB">
        <w:t>A reverse heading was flown and yawing maneuvers were again performed at 120 and 80 m</w:t>
      </w:r>
      <w:r>
        <w:t xml:space="preserve"> s</w:t>
      </w:r>
      <w:r>
        <w:rPr>
          <w:vertAlign w:val="superscript"/>
        </w:rPr>
        <w:t>-1</w:t>
      </w:r>
      <w:r w:rsidRPr="00E62DFB">
        <w:t>.</w:t>
      </w:r>
    </w:p>
    <w:p w14:paraId="7C098C15" w14:textId="57BE5341" w:rsidR="00AE3423" w:rsidRPr="00E62DFB" w:rsidRDefault="00AE3423" w:rsidP="00AE3423">
      <w:pPr>
        <w:pStyle w:val="BodyText"/>
      </w:pPr>
      <w:r w:rsidRPr="00B757A8">
        <w:t xml:space="preserve">The 21 March 2009 flight data was post processed using </w:t>
      </w:r>
      <w:proofErr w:type="spellStart"/>
      <w:r w:rsidRPr="00B757A8">
        <w:rPr>
          <w:rFonts w:ascii="Times New Roman" w:hAnsi="Times New Roman" w:cs="Times New Roman"/>
        </w:rPr>
        <w:t>Aventech’s</w:t>
      </w:r>
      <w:proofErr w:type="spellEnd"/>
      <w:r w:rsidRPr="00B757A8">
        <w:rPr>
          <w:rFonts w:ascii="Times New Roman" w:hAnsi="Times New Roman" w:cs="Times New Roman"/>
        </w:rPr>
        <w:t xml:space="preserve"> </w:t>
      </w:r>
      <w:r w:rsidRPr="00B757A8">
        <w:t>software and calibration constants</w:t>
      </w:r>
      <w:r>
        <w:t xml:space="preserve"> shown in</w:t>
      </w:r>
      <w:r w:rsidR="003E7D51">
        <w:t xml:space="preserve"> </w:t>
      </w:r>
      <w:r w:rsidR="003E7D51">
        <w:fldChar w:fldCharType="begin"/>
      </w:r>
      <w:r w:rsidR="003E7D51">
        <w:instrText xml:space="preserve"> REF _Ref161783558 \h </w:instrText>
      </w:r>
      <w:r w:rsidR="003E7D51">
        <w:fldChar w:fldCharType="separate"/>
      </w:r>
      <w:r w:rsidR="003E7D51">
        <w:t xml:space="preserve">Table </w:t>
      </w:r>
      <w:r w:rsidR="003E7D51">
        <w:rPr>
          <w:noProof/>
        </w:rPr>
        <w:t>1</w:t>
      </w:r>
      <w:r w:rsidR="003E7D51">
        <w:fldChar w:fldCharType="end"/>
      </w:r>
      <w:r>
        <w:t xml:space="preserve"> (personal communication with Bruce Woodcock).  Both sets of calibration constants were similar, resulting in a similar wind solution.  The calibration constants determined from the 21 March 2009 flight were used when computing the wind solution in this study.</w:t>
      </w:r>
    </w:p>
    <w:p w14:paraId="154FEB35" w14:textId="77777777" w:rsidR="00AE3423" w:rsidRPr="00E62DFB" w:rsidRDefault="00AE3423" w:rsidP="00AE3423">
      <w:pPr>
        <w:pStyle w:val="BodyText"/>
      </w:pPr>
      <w:r w:rsidRPr="00E62DFB">
        <w:t xml:space="preserve">These calibration constants are used to calculate angle of attack, angle of sideslip, and </w:t>
      </w:r>
      <w:r>
        <w:t>the static pressure error coefficient</w:t>
      </w:r>
      <w:r w:rsidRPr="00E62DFB">
        <w:t xml:space="preserve"> </w:t>
      </w:r>
      <w:r w:rsidRPr="009B5B35">
        <w:t>using the following equations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7"/>
        <w:gridCol w:w="7661"/>
        <w:gridCol w:w="958"/>
      </w:tblGrid>
      <w:tr w:rsidR="00AE3423" w:rsidRPr="00E62DFB" w14:paraId="0610BF5D" w14:textId="77777777" w:rsidTr="00C31F95">
        <w:tc>
          <w:tcPr>
            <w:tcW w:w="500" w:type="pct"/>
          </w:tcPr>
          <w:p w14:paraId="35FF012F" w14:textId="77777777" w:rsidR="00AE3423" w:rsidRPr="00E62DFB" w:rsidRDefault="00AE3423" w:rsidP="00C31F95">
            <w:pPr>
              <w:pStyle w:val="BodyText"/>
              <w:ind w:firstLine="0"/>
              <w:rPr>
                <w:rFonts w:eastAsiaTheme="minorEastAsia"/>
              </w:rPr>
            </w:pPr>
          </w:p>
        </w:tc>
        <w:tc>
          <w:tcPr>
            <w:tcW w:w="4000" w:type="pct"/>
          </w:tcPr>
          <w:p w14:paraId="12DD3301" w14:textId="77777777" w:rsidR="00AE3423" w:rsidRPr="0047587B" w:rsidRDefault="00AE3423" w:rsidP="00C31F95">
            <w:pPr>
              <w:pStyle w:val="BodyText"/>
              <w:spacing w:line="276" w:lineRule="auto"/>
              <w:ind w:firstLine="0"/>
              <w:rPr>
                <w:rFonts w:eastAsiaTheme="minorEastAsia"/>
                <w:szCs w:val="24"/>
              </w:rPr>
            </w:pPr>
            <m:oMathPara>
              <m:oMath>
                <m:r>
                  <w:rPr>
                    <w:rFonts w:ascii="Cambria Math" w:hAnsi="Cambria Math"/>
                    <w:szCs w:val="24"/>
                  </w:rPr>
                  <m:t>α =</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0</m:t>
                    </m:r>
                  </m:sub>
                </m:sSub>
                <m:r>
                  <w:rPr>
                    <w:rFonts w:ascii="Cambria Math" w:hAnsi="Cambria Math"/>
                    <w:szCs w:val="24"/>
                  </w:rPr>
                  <m:t xml:space="preserve">+ </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U</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L</m:t>
                            </m:r>
                          </m:sub>
                        </m:sSub>
                      </m:num>
                      <m:den>
                        <m:sSub>
                          <m:sSubPr>
                            <m:ctrlPr>
                              <w:rPr>
                                <w:rFonts w:ascii="Cambria Math" w:hAnsi="Cambria Math"/>
                                <w:i/>
                                <w:szCs w:val="24"/>
                              </w:rPr>
                            </m:ctrlPr>
                          </m:sSubPr>
                          <m:e>
                            <m:r>
                              <w:rPr>
                                <w:rFonts w:ascii="Cambria Math" w:hAnsi="Cambria Math"/>
                                <w:szCs w:val="24"/>
                              </w:rPr>
                              <m:t>P</m:t>
                            </m:r>
                          </m:e>
                          <m:sub>
                            <m:r>
                              <w:rPr>
                                <w:rFonts w:ascii="Cambria Math" w:hAnsi="Cambria Math"/>
                                <w:szCs w:val="24"/>
                              </w:rPr>
                              <m:t>d</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s</m:t>
                            </m:r>
                          </m:sub>
                        </m:sSub>
                      </m:den>
                    </m:f>
                  </m:e>
                </m:d>
                <m:sSub>
                  <m:sSubPr>
                    <m:ctrlPr>
                      <w:rPr>
                        <w:rFonts w:ascii="Cambria Math" w:hAnsi="Cambria Math"/>
                        <w:i/>
                        <w:szCs w:val="24"/>
                      </w:rPr>
                    </m:ctrlPr>
                  </m:sSubPr>
                  <m:e>
                    <m:r>
                      <w:rPr>
                        <w:rFonts w:ascii="Cambria Math" w:hAnsi="Cambria Math"/>
                        <w:szCs w:val="24"/>
                      </w:rPr>
                      <m:t>a</m:t>
                    </m:r>
                  </m:e>
                  <m:sub>
                    <m:r>
                      <w:rPr>
                        <w:rFonts w:ascii="Cambria Math" w:hAnsi="Cambria Math"/>
                        <w:szCs w:val="24"/>
                      </w:rPr>
                      <m:t>α</m:t>
                    </m:r>
                  </m:sub>
                </m:sSub>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r</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l</m:t>
                            </m:r>
                          </m:sub>
                        </m:sSub>
                      </m:num>
                      <m:den>
                        <m:sSub>
                          <m:sSubPr>
                            <m:ctrlPr>
                              <w:rPr>
                                <w:rFonts w:ascii="Cambria Math" w:hAnsi="Cambria Math"/>
                                <w:i/>
                                <w:szCs w:val="24"/>
                              </w:rPr>
                            </m:ctrlPr>
                          </m:sSubPr>
                          <m:e>
                            <m:r>
                              <w:rPr>
                                <w:rFonts w:ascii="Cambria Math" w:hAnsi="Cambria Math"/>
                                <w:szCs w:val="24"/>
                              </w:rPr>
                              <m:t>P</m:t>
                            </m:r>
                          </m:e>
                          <m:sub>
                            <m:r>
                              <w:rPr>
                                <w:rFonts w:ascii="Cambria Math" w:hAnsi="Cambria Math"/>
                                <w:szCs w:val="24"/>
                              </w:rPr>
                              <m:t>d</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s</m:t>
                            </m:r>
                          </m:sub>
                        </m:sSub>
                      </m:den>
                    </m:f>
                  </m:e>
                </m:d>
                <m:sSub>
                  <m:sSubPr>
                    <m:ctrlPr>
                      <w:rPr>
                        <w:rFonts w:ascii="Cambria Math" w:hAnsi="Cambria Math"/>
                        <w:i/>
                        <w:szCs w:val="24"/>
                      </w:rPr>
                    </m:ctrlPr>
                  </m:sSubPr>
                  <m:e>
                    <m:r>
                      <w:rPr>
                        <w:rFonts w:ascii="Cambria Math" w:hAnsi="Cambria Math"/>
                        <w:szCs w:val="24"/>
                      </w:rPr>
                      <m:t>a</m:t>
                    </m:r>
                  </m:e>
                  <m:sub>
                    <m:r>
                      <w:rPr>
                        <w:rFonts w:ascii="Cambria Math" w:hAnsi="Cambria Math"/>
                        <w:szCs w:val="24"/>
                      </w:rPr>
                      <m:t>β</m:t>
                    </m:r>
                  </m:sub>
                </m:sSub>
              </m:oMath>
            </m:oMathPara>
          </w:p>
        </w:tc>
        <w:tc>
          <w:tcPr>
            <w:tcW w:w="500" w:type="pct"/>
            <w:vAlign w:val="center"/>
          </w:tcPr>
          <w:p w14:paraId="4AFA796A" w14:textId="77777777" w:rsidR="00AE3423" w:rsidRPr="00E62DFB" w:rsidRDefault="00AE3423" w:rsidP="00C31F95">
            <w:pPr>
              <w:pStyle w:val="BodyText"/>
              <w:numPr>
                <w:ilvl w:val="0"/>
                <w:numId w:val="16"/>
              </w:numPr>
              <w:rPr>
                <w:rFonts w:eastAsiaTheme="minorEastAsia"/>
              </w:rPr>
            </w:pPr>
          </w:p>
        </w:tc>
      </w:tr>
      <w:tr w:rsidR="00AE3423" w:rsidRPr="00E62DFB" w14:paraId="526D395C" w14:textId="77777777" w:rsidTr="00C31F95">
        <w:tc>
          <w:tcPr>
            <w:tcW w:w="500" w:type="pct"/>
          </w:tcPr>
          <w:p w14:paraId="4B89FCD2" w14:textId="77777777" w:rsidR="00AE3423" w:rsidRPr="00E62DFB" w:rsidRDefault="00AE3423" w:rsidP="00C31F95">
            <w:pPr>
              <w:pStyle w:val="BodyText"/>
              <w:ind w:firstLine="0"/>
              <w:rPr>
                <w:rFonts w:eastAsiaTheme="minorEastAsia"/>
              </w:rPr>
            </w:pPr>
          </w:p>
        </w:tc>
        <w:tc>
          <w:tcPr>
            <w:tcW w:w="4000" w:type="pct"/>
          </w:tcPr>
          <w:p w14:paraId="07B4DA4F" w14:textId="77777777" w:rsidR="00AE3423" w:rsidRPr="00662918" w:rsidRDefault="00AE3423" w:rsidP="00C31F95">
            <w:pPr>
              <w:pStyle w:val="BodyText"/>
              <w:ind w:firstLine="0"/>
              <w:rPr>
                <w:rFonts w:eastAsiaTheme="minorEastAsia"/>
                <w:szCs w:val="24"/>
              </w:rPr>
            </w:pPr>
            <m:oMathPara>
              <m:oMath>
                <m:r>
                  <w:rPr>
                    <w:rFonts w:ascii="Cambria Math" w:hAnsi="Cambria Math"/>
                    <w:szCs w:val="24"/>
                  </w:rPr>
                  <m:t xml:space="preserve">β= </m:t>
                </m:r>
                <m:sSub>
                  <m:sSubPr>
                    <m:ctrlPr>
                      <w:rPr>
                        <w:rFonts w:ascii="Cambria Math" w:hAnsi="Cambria Math"/>
                        <w:i/>
                        <w:szCs w:val="24"/>
                      </w:rPr>
                    </m:ctrlPr>
                  </m:sSubPr>
                  <m:e>
                    <m:r>
                      <w:rPr>
                        <w:rFonts w:ascii="Cambria Math" w:hAnsi="Cambria Math"/>
                        <w:szCs w:val="24"/>
                      </w:rPr>
                      <m:t>b</m:t>
                    </m:r>
                  </m:e>
                  <m:sub>
                    <m:r>
                      <w:rPr>
                        <w:rFonts w:ascii="Cambria Math" w:hAnsi="Cambria Math"/>
                        <w:szCs w:val="24"/>
                      </w:rPr>
                      <m:t>0</m:t>
                    </m:r>
                  </m:sub>
                </m:sSub>
                <m:r>
                  <w:rPr>
                    <w:rFonts w:ascii="Cambria Math" w:hAnsi="Cambria Math"/>
                    <w:szCs w:val="24"/>
                  </w:rPr>
                  <m:t xml:space="preserve">+ </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U</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L</m:t>
                            </m:r>
                          </m:sub>
                        </m:sSub>
                      </m:num>
                      <m:den>
                        <m:sSub>
                          <m:sSubPr>
                            <m:ctrlPr>
                              <w:rPr>
                                <w:rFonts w:ascii="Cambria Math" w:hAnsi="Cambria Math"/>
                                <w:i/>
                                <w:szCs w:val="24"/>
                              </w:rPr>
                            </m:ctrlPr>
                          </m:sSubPr>
                          <m:e>
                            <m:r>
                              <w:rPr>
                                <w:rFonts w:ascii="Cambria Math" w:hAnsi="Cambria Math"/>
                                <w:szCs w:val="24"/>
                              </w:rPr>
                              <m:t>P</m:t>
                            </m:r>
                          </m:e>
                          <m:sub>
                            <m:r>
                              <w:rPr>
                                <w:rFonts w:ascii="Cambria Math" w:hAnsi="Cambria Math"/>
                                <w:szCs w:val="24"/>
                              </w:rPr>
                              <m:t>d</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s</m:t>
                            </m:r>
                          </m:sub>
                        </m:sSub>
                      </m:den>
                    </m:f>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α</m:t>
                    </m:r>
                  </m:sub>
                </m:sSub>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r</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l</m:t>
                            </m:r>
                          </m:sub>
                        </m:sSub>
                      </m:num>
                      <m:den>
                        <m:sSub>
                          <m:sSubPr>
                            <m:ctrlPr>
                              <w:rPr>
                                <w:rFonts w:ascii="Cambria Math" w:hAnsi="Cambria Math"/>
                                <w:i/>
                                <w:szCs w:val="24"/>
                              </w:rPr>
                            </m:ctrlPr>
                          </m:sSubPr>
                          <m:e>
                            <m:r>
                              <w:rPr>
                                <w:rFonts w:ascii="Cambria Math" w:hAnsi="Cambria Math"/>
                                <w:szCs w:val="24"/>
                              </w:rPr>
                              <m:t>P</m:t>
                            </m:r>
                          </m:e>
                          <m:sub>
                            <m:r>
                              <w:rPr>
                                <w:rFonts w:ascii="Cambria Math" w:hAnsi="Cambria Math"/>
                                <w:szCs w:val="24"/>
                              </w:rPr>
                              <m:t>d</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s</m:t>
                            </m:r>
                          </m:sub>
                        </m:sSub>
                      </m:den>
                    </m:f>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β</m:t>
                    </m:r>
                  </m:sub>
                </m:sSub>
              </m:oMath>
            </m:oMathPara>
          </w:p>
        </w:tc>
        <w:tc>
          <w:tcPr>
            <w:tcW w:w="500" w:type="pct"/>
            <w:vAlign w:val="center"/>
          </w:tcPr>
          <w:p w14:paraId="4027D042" w14:textId="77777777" w:rsidR="00AE3423" w:rsidRPr="00E62DFB" w:rsidRDefault="00AE3423" w:rsidP="00C31F95">
            <w:pPr>
              <w:pStyle w:val="BodyText"/>
              <w:numPr>
                <w:ilvl w:val="0"/>
                <w:numId w:val="16"/>
              </w:numPr>
              <w:rPr>
                <w:rFonts w:eastAsiaTheme="minorEastAsia"/>
              </w:rPr>
            </w:pPr>
          </w:p>
        </w:tc>
      </w:tr>
      <w:tr w:rsidR="00AE3423" w:rsidRPr="00E62DFB" w14:paraId="0EFA4198" w14:textId="77777777" w:rsidTr="00C31F95">
        <w:tc>
          <w:tcPr>
            <w:tcW w:w="500" w:type="pct"/>
          </w:tcPr>
          <w:p w14:paraId="433E5FE7" w14:textId="77777777" w:rsidR="00AE3423" w:rsidRPr="00E62DFB" w:rsidRDefault="00AE3423" w:rsidP="00C31F95">
            <w:pPr>
              <w:pStyle w:val="BodyText"/>
              <w:spacing w:line="276" w:lineRule="auto"/>
              <w:ind w:firstLine="0"/>
              <w:rPr>
                <w:rFonts w:eastAsiaTheme="minorEastAsia"/>
              </w:rPr>
            </w:pPr>
          </w:p>
        </w:tc>
        <w:tc>
          <w:tcPr>
            <w:tcW w:w="4000" w:type="pct"/>
          </w:tcPr>
          <w:p w14:paraId="4AF206D2" w14:textId="77777777" w:rsidR="00AE3423" w:rsidRPr="0047587B" w:rsidRDefault="00526992" w:rsidP="00C31F95">
            <w:pPr>
              <w:pStyle w:val="BodyText"/>
              <w:spacing w:line="276" w:lineRule="auto"/>
              <w:ind w:firstLine="0"/>
              <w:rPr>
                <w:rFonts w:eastAsiaTheme="minorEastAsia"/>
                <w:szCs w:val="24"/>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p</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0</m:t>
                    </m:r>
                  </m:sub>
                </m:sSub>
                <m:r>
                  <w:rPr>
                    <w:rFonts w:ascii="Cambria Math" w:hAnsi="Cambria Math"/>
                    <w:szCs w:val="24"/>
                  </w:rPr>
                  <m:t xml:space="preserve">+ </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U</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L</m:t>
                            </m:r>
                          </m:sub>
                        </m:sSub>
                      </m:num>
                      <m:den>
                        <m:sSub>
                          <m:sSubPr>
                            <m:ctrlPr>
                              <w:rPr>
                                <w:rFonts w:ascii="Cambria Math" w:hAnsi="Cambria Math"/>
                                <w:i/>
                                <w:szCs w:val="24"/>
                              </w:rPr>
                            </m:ctrlPr>
                          </m:sSubPr>
                          <m:e>
                            <m:r>
                              <w:rPr>
                                <w:rFonts w:ascii="Cambria Math" w:hAnsi="Cambria Math"/>
                                <w:szCs w:val="24"/>
                              </w:rPr>
                              <m:t>P</m:t>
                            </m:r>
                          </m:e>
                          <m:sub>
                            <m:r>
                              <w:rPr>
                                <w:rFonts w:ascii="Cambria Math" w:hAnsi="Cambria Math"/>
                                <w:szCs w:val="24"/>
                              </w:rPr>
                              <m:t>d</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s</m:t>
                            </m:r>
                          </m:sub>
                        </m:sSub>
                      </m:den>
                    </m:f>
                  </m:e>
                </m:d>
                <m:sSub>
                  <m:sSubPr>
                    <m:ctrlPr>
                      <w:rPr>
                        <w:rFonts w:ascii="Cambria Math" w:hAnsi="Cambria Math"/>
                        <w:i/>
                        <w:szCs w:val="24"/>
                      </w:rPr>
                    </m:ctrlPr>
                  </m:sSubPr>
                  <m:e>
                    <m:r>
                      <w:rPr>
                        <w:rFonts w:ascii="Cambria Math" w:hAnsi="Cambria Math"/>
                        <w:szCs w:val="24"/>
                      </w:rPr>
                      <m:t>c</m:t>
                    </m:r>
                  </m:e>
                  <m:sub>
                    <m:r>
                      <w:rPr>
                        <w:rFonts w:ascii="Cambria Math" w:hAnsi="Cambria Math"/>
                        <w:szCs w:val="24"/>
                      </w:rPr>
                      <m:t>α</m:t>
                    </m:r>
                  </m:sub>
                </m:sSub>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r</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l</m:t>
                            </m:r>
                          </m:sub>
                        </m:sSub>
                      </m:num>
                      <m:den>
                        <m:sSub>
                          <m:sSubPr>
                            <m:ctrlPr>
                              <w:rPr>
                                <w:rFonts w:ascii="Cambria Math" w:hAnsi="Cambria Math"/>
                                <w:i/>
                                <w:szCs w:val="24"/>
                              </w:rPr>
                            </m:ctrlPr>
                          </m:sSubPr>
                          <m:e>
                            <m:r>
                              <w:rPr>
                                <w:rFonts w:ascii="Cambria Math" w:hAnsi="Cambria Math"/>
                                <w:szCs w:val="24"/>
                              </w:rPr>
                              <m:t>P</m:t>
                            </m:r>
                          </m:e>
                          <m:sub>
                            <m:r>
                              <w:rPr>
                                <w:rFonts w:ascii="Cambria Math" w:hAnsi="Cambria Math"/>
                                <w:szCs w:val="24"/>
                              </w:rPr>
                              <m:t>d</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s</m:t>
                            </m:r>
                          </m:sub>
                        </m:sSub>
                      </m:den>
                    </m:f>
                  </m:e>
                </m:d>
                <m:sSub>
                  <m:sSubPr>
                    <m:ctrlPr>
                      <w:rPr>
                        <w:rFonts w:ascii="Cambria Math" w:hAnsi="Cambria Math"/>
                        <w:i/>
                        <w:szCs w:val="24"/>
                      </w:rPr>
                    </m:ctrlPr>
                  </m:sSubPr>
                  <m:e>
                    <m:r>
                      <w:rPr>
                        <w:rFonts w:ascii="Cambria Math" w:hAnsi="Cambria Math"/>
                        <w:szCs w:val="24"/>
                      </w:rPr>
                      <m:t>c</m:t>
                    </m:r>
                  </m:e>
                  <m:sub>
                    <m:r>
                      <w:rPr>
                        <w:rFonts w:ascii="Cambria Math" w:hAnsi="Cambria Math"/>
                        <w:szCs w:val="24"/>
                      </w:rPr>
                      <m:t>β</m:t>
                    </m:r>
                  </m:sub>
                </m:sSub>
              </m:oMath>
            </m:oMathPara>
          </w:p>
        </w:tc>
        <w:tc>
          <w:tcPr>
            <w:tcW w:w="500" w:type="pct"/>
            <w:vAlign w:val="center"/>
          </w:tcPr>
          <w:p w14:paraId="41FC8154" w14:textId="77777777" w:rsidR="00AE3423" w:rsidRPr="00E62DFB" w:rsidRDefault="00AE3423" w:rsidP="00C31F95">
            <w:pPr>
              <w:pStyle w:val="BodyText"/>
              <w:numPr>
                <w:ilvl w:val="0"/>
                <w:numId w:val="16"/>
              </w:numPr>
              <w:rPr>
                <w:rFonts w:eastAsiaTheme="minorEastAsia"/>
              </w:rPr>
            </w:pPr>
          </w:p>
        </w:tc>
      </w:tr>
    </w:tbl>
    <w:p w14:paraId="31B32209" w14:textId="77777777" w:rsidR="00C31F95" w:rsidRPr="00E62DFB" w:rsidRDefault="00AE3423" w:rsidP="00C31F95">
      <w:pPr>
        <w:pStyle w:val="BodyText"/>
        <w:ind w:firstLine="0"/>
        <w:rPr>
          <w:rFonts w:eastAsiaTheme="minorEastAsia"/>
        </w:rPr>
      </w:pPr>
      <w:r w:rsidRPr="00E62DFB">
        <w:rPr>
          <w:rFonts w:eastAsiaTheme="minorEastAsia"/>
        </w:rPr>
        <w:t xml:space="preserve">respectively, where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oMath>
      <w:r w:rsidRPr="00E62DF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L</m:t>
            </m:r>
          </m:sub>
        </m:sSub>
      </m:oMath>
      <w:r w:rsidRPr="00E62DF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oMath>
      <w:r w:rsidRPr="00E62DFB">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l</m:t>
            </m:r>
          </m:sub>
        </m:sSub>
      </m:oMath>
      <w:r w:rsidRPr="00E62DF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oMath>
      <w:r w:rsidRPr="00E62DFB">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oMath>
      <w:r w:rsidRPr="00E62DFB">
        <w:rPr>
          <w:rFonts w:eastAsiaTheme="minorEastAsia"/>
        </w:rPr>
        <w:t xml:space="preserve"> are the upper port pressure, lower port pressure, right port press</w:t>
      </w:r>
      <w:r w:rsidR="00546EE1">
        <w:rPr>
          <w:rFonts w:eastAsiaTheme="minorEastAsia"/>
        </w:rPr>
        <w:t xml:space="preserve">ure, left port pressure, </w:t>
      </w:r>
      <w:r w:rsidR="00077EA0">
        <w:rPr>
          <w:rFonts w:eastAsiaTheme="minorEastAsia"/>
        </w:rPr>
        <w:t>center</w:t>
      </w:r>
      <w:r w:rsidRPr="00E62DFB">
        <w:rPr>
          <w:rFonts w:eastAsiaTheme="minorEastAsia"/>
        </w:rPr>
        <w:t xml:space="preserve"> pressure, and </w:t>
      </w:r>
      <w:r w:rsidR="00077EA0">
        <w:rPr>
          <w:rFonts w:eastAsiaTheme="minorEastAsia"/>
        </w:rPr>
        <w:t xml:space="preserve">measured </w:t>
      </w:r>
      <w:r w:rsidRPr="00E62DFB">
        <w:rPr>
          <w:rFonts w:eastAsiaTheme="minorEastAsia"/>
        </w:rPr>
        <w:t>static pressure, respectively,</w:t>
      </w:r>
      <w:r w:rsidR="00C31F95">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α</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β</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α</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β</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α</m:t>
            </m:r>
          </m:sub>
        </m:sSub>
        <m:r>
          <w:rPr>
            <w:rFonts w:ascii="Cambria Math" w:eastAsiaTheme="minorEastAsia" w:hAnsi="Cambria Math"/>
          </w:rPr>
          <m:t>,</m:t>
        </m:r>
      </m:oMath>
      <w:r w:rsidR="00C31F95">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oMath>
      <w:r w:rsidR="00C31F95">
        <w:rPr>
          <w:rFonts w:eastAsiaTheme="minorEastAsia"/>
        </w:rPr>
        <w:t xml:space="preserve"> are</w:t>
      </w:r>
      <w:r w:rsidR="006F7C54">
        <w:rPr>
          <w:rFonts w:eastAsiaTheme="minorEastAsia"/>
        </w:rPr>
        <w:t xml:space="preserve"> again</w:t>
      </w:r>
      <w:r w:rsidR="00C31F95">
        <w:rPr>
          <w:rFonts w:eastAsiaTheme="minorEastAsia"/>
        </w:rPr>
        <w:t xml:space="preserve"> calibration constants to be determined.</w:t>
      </w:r>
      <m:oMath>
        <m:r>
          <w:rPr>
            <w:rFonts w:ascii="Cambria Math" w:eastAsiaTheme="minorEastAsia" w:hAnsi="Cambria Math"/>
          </w:rPr>
          <m:t xml:space="preserve">  </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s</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m:t>
                </m:r>
              </m:sub>
            </m:sSub>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m:t>
                </m:r>
              </m:sub>
            </m:sSub>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m:t>
                    </m:r>
                  </m:sub>
                </m:sSub>
              </m:e>
              <m:sup>
                <m:r>
                  <w:rPr>
                    <w:rFonts w:ascii="Cambria Math" w:hAnsi="Cambria Math"/>
                    <w:sz w:val="28"/>
                    <w:szCs w:val="28"/>
                  </w:rPr>
                  <m:t>2</m:t>
                </m:r>
              </m:sup>
            </m:sSup>
            <m:ctrlPr>
              <w:rPr>
                <w:rFonts w:ascii="Cambria Math" w:eastAsiaTheme="minorEastAsia" w:hAnsi="Cambria Math"/>
                <w:i/>
                <w:sz w:val="28"/>
                <w:szCs w:val="28"/>
              </w:rPr>
            </m:ctrlPr>
          </m:den>
        </m:f>
      </m:oMath>
      <w:r w:rsidR="00C31F95" w:rsidRPr="00E62DFB">
        <w:rPr>
          <w:rFonts w:eastAsiaTheme="minorEastAsia"/>
        </w:rPr>
        <w:t xml:space="preserve"> where </w:t>
      </w:r>
      <w:r w:rsidR="00C31F95" w:rsidRPr="00E62DFB">
        <w:rPr>
          <w:rFonts w:eastAsiaTheme="minorEastAsia"/>
          <w:b/>
          <w:i/>
        </w:rPr>
        <w:t>C</w:t>
      </w:r>
      <w:r w:rsidR="00C31F95" w:rsidRPr="00E62DFB">
        <w:rPr>
          <w:rFonts w:eastAsiaTheme="minorEastAsia"/>
          <w:b/>
          <w:i/>
          <w:vertAlign w:val="subscript"/>
        </w:rPr>
        <w:t>p</w:t>
      </w:r>
      <w:r w:rsidR="00C31F95" w:rsidRPr="00E62DFB">
        <w:rPr>
          <w:rFonts w:eastAsiaTheme="minorEastAsia"/>
        </w:rPr>
        <w:t xml:space="preserve"> is the</w:t>
      </w:r>
      <w:r w:rsidR="00C31F95">
        <w:rPr>
          <w:rFonts w:eastAsiaTheme="minorEastAsia"/>
        </w:rPr>
        <w:t xml:space="preserve"> static</w:t>
      </w:r>
      <w:r w:rsidR="00C31F95" w:rsidRPr="00E62DFB">
        <w:rPr>
          <w:rFonts w:eastAsiaTheme="minorEastAsia"/>
        </w:rPr>
        <w:t xml:space="preserve"> pressure</w:t>
      </w:r>
      <w:r w:rsidR="00C31F95">
        <w:rPr>
          <w:rFonts w:eastAsiaTheme="minorEastAsia"/>
        </w:rPr>
        <w:t xml:space="preserve"> error</w:t>
      </w:r>
      <w:r w:rsidR="00C31F95" w:rsidRPr="00E62DFB">
        <w:rPr>
          <w:rFonts w:eastAsiaTheme="minorEastAsia"/>
        </w:rPr>
        <w:t xml:space="preserve"> coefficient at the static pressure measurement location</w:t>
      </w:r>
      <w:r w:rsidR="00C31F95">
        <w:rPr>
          <w:rFonts w:eastAsiaTheme="minorEastAsia"/>
        </w:rPr>
        <w:t xml:space="preserve"> on the probe</w:t>
      </w:r>
      <w:r w:rsidR="00C31F95" w:rsidRPr="00E62DFB">
        <w:rPr>
          <w:rFonts w:eastAsiaTheme="minorEastAsia"/>
        </w:rPr>
        <w:t xml:space="preserve"> and </w:t>
      </w:r>
      <m:oMath>
        <m:sSub>
          <m:sSubPr>
            <m:ctrlPr>
              <w:rPr>
                <w:rFonts w:ascii="Cambria Math" w:hAnsi="Cambria Math"/>
                <w:i/>
                <w:sz w:val="22"/>
              </w:rPr>
            </m:ctrlPr>
          </m:sSubPr>
          <m:e>
            <m:r>
              <w:rPr>
                <w:rFonts w:ascii="Cambria Math" w:hAnsi="Cambria Math"/>
                <w:sz w:val="22"/>
              </w:rPr>
              <m:t>P</m:t>
            </m:r>
          </m:e>
          <m:sub>
            <m:r>
              <w:rPr>
                <w:rFonts w:ascii="Cambria Math" w:hAnsi="Cambria Math"/>
                <w:sz w:val="22"/>
              </w:rPr>
              <m:t>∞</m:t>
            </m:r>
          </m:sub>
        </m:sSub>
      </m:oMath>
      <w:r w:rsidR="00C31F95">
        <w:rPr>
          <w:rFonts w:eastAsiaTheme="minorEastAsia"/>
          <w:szCs w:val="24"/>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ρ</m:t>
            </m:r>
          </m:e>
          <m:sub>
            <m:r>
              <w:rPr>
                <w:rFonts w:ascii="Cambria Math" w:eastAsiaTheme="minorEastAsia" w:hAnsi="Cambria Math"/>
                <w:szCs w:val="24"/>
              </w:rPr>
              <m:t>∞</m:t>
            </m:r>
          </m:sub>
        </m:sSub>
      </m:oMath>
      <w:r w:rsidR="00C31F95">
        <w:rPr>
          <w:rFonts w:eastAsiaTheme="minorEastAsia"/>
          <w:szCs w:val="24"/>
        </w:rPr>
        <w:t xml:space="preserve">, and </w:t>
      </w:r>
      <m:oMath>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m:t>
            </m:r>
          </m:sub>
        </m:sSub>
      </m:oMath>
      <w:r w:rsidR="00C31F95">
        <w:rPr>
          <w:rFonts w:eastAsiaTheme="minorEastAsia"/>
          <w:szCs w:val="24"/>
        </w:rPr>
        <w:t xml:space="preserve"> are the pressure, densit</w:t>
      </w:r>
      <w:r w:rsidR="00FE34D1">
        <w:rPr>
          <w:rFonts w:eastAsiaTheme="minorEastAsia"/>
          <w:szCs w:val="24"/>
        </w:rPr>
        <w:t>y, and airspeed in the far field</w:t>
      </w:r>
      <w:r w:rsidR="00C31F95" w:rsidRPr="00E62DFB">
        <w:rPr>
          <w:rFonts w:eastAsiaTheme="minorEastAsia"/>
        </w:rPr>
        <w:t xml:space="preserve">.  </w:t>
      </w:r>
      <w:r w:rsidR="00C31F95">
        <w:rPr>
          <w:rFonts w:eastAsiaTheme="minorEastAsia"/>
        </w:rPr>
        <w:t xml:space="preserve">Assuming inviscid and incompressible flow,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Sub>
          <m:sSubPr>
            <m:ctrlPr>
              <w:rPr>
                <w:rFonts w:ascii="Cambria Math" w:hAnsi="Cambria Math"/>
                <w:i/>
                <w:szCs w:val="24"/>
              </w:rPr>
            </m:ctrlPr>
          </m:sSubPr>
          <m:e>
            <m:r>
              <w:rPr>
                <w:rFonts w:ascii="Cambria Math" w:hAnsi="Cambria Math"/>
                <w:szCs w:val="24"/>
              </w:rPr>
              <m:t>ρ</m:t>
            </m:r>
          </m:e>
          <m:sub>
            <m:r>
              <w:rPr>
                <w:rFonts w:ascii="Cambria Math" w:hAnsi="Cambria Math"/>
                <w:szCs w:val="24"/>
              </w:rPr>
              <m:t>∞</m:t>
            </m:r>
          </m:sub>
        </m:sSub>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V</m:t>
                </m:r>
              </m:e>
              <m:sub>
                <m:r>
                  <w:rPr>
                    <w:rFonts w:ascii="Cambria Math" w:hAnsi="Cambria Math"/>
                    <w:szCs w:val="24"/>
                  </w:rPr>
                  <m:t>∞</m:t>
                </m:r>
              </m:sub>
            </m:sSub>
          </m:e>
          <m:sup>
            <m:r>
              <w:rPr>
                <w:rFonts w:ascii="Cambria Math" w:hAnsi="Cambria Math"/>
                <w:szCs w:val="24"/>
              </w:rPr>
              <m:t>2</m:t>
            </m:r>
          </m:sup>
        </m:sSup>
        <m:r>
          <w:rPr>
            <w:rFonts w:ascii="Cambria Math" w:eastAsiaTheme="minorEastAsia"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d</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s</m:t>
            </m:r>
          </m:sub>
        </m:sSub>
      </m:oMath>
      <w:r w:rsidR="00C31F95">
        <w:rPr>
          <w:rFonts w:eastAsiaTheme="minorEastAsia"/>
          <w:szCs w:val="24"/>
        </w:rPr>
        <w:t>.  Multiplying the measured dynamic pressure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d</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s</m:t>
            </m:r>
          </m:sub>
        </m:sSub>
      </m:oMath>
      <w:r w:rsidR="00C31F95">
        <w:rPr>
          <w:rFonts w:eastAsiaTheme="minorEastAsia"/>
          <w:szCs w:val="24"/>
        </w:rPr>
        <w:t>) by the static pressure error coefficient, the static pressure</w:t>
      </w:r>
      <w:r w:rsidR="006F7C54">
        <w:rPr>
          <w:rFonts w:eastAsiaTheme="minorEastAsia"/>
          <w:szCs w:val="24"/>
        </w:rPr>
        <w:t xml:space="preserve"> position</w:t>
      </w:r>
      <w:r w:rsidR="00C31F95">
        <w:rPr>
          <w:rFonts w:eastAsiaTheme="minorEastAsia"/>
          <w:szCs w:val="24"/>
        </w:rPr>
        <w:t xml:space="preserve"> error can be found and applied to the measured static pressure</w:t>
      </w:r>
      <w:r w:rsidR="00C31F95" w:rsidRPr="00E62DFB">
        <w:rPr>
          <w:rFonts w:eastAsiaTheme="minorEastAsia"/>
        </w:rPr>
        <w:t>.</w:t>
      </w:r>
      <w:r w:rsidR="00C31F95">
        <w:rPr>
          <w:rFonts w:eastAsiaTheme="minorEastAsia"/>
        </w:rPr>
        <w:t xml:space="preserve">  The measured dynamic pressure and calibrated static pressure along with temperature and humidity information can be used to calculate the true airspeed following </w:t>
      </w:r>
      <w:proofErr w:type="spellStart"/>
      <w:r w:rsidR="00C31F95">
        <w:rPr>
          <w:rFonts w:eastAsiaTheme="minorEastAsia"/>
        </w:rPr>
        <w:t>Khelif</w:t>
      </w:r>
      <w:proofErr w:type="spellEnd"/>
      <w:r w:rsidR="00C31F95">
        <w:rPr>
          <w:rFonts w:eastAsiaTheme="minorEastAsia"/>
        </w:rPr>
        <w:t xml:space="preserve"> 1999.</w:t>
      </w:r>
    </w:p>
    <w:p w14:paraId="402D877D" w14:textId="77777777" w:rsidR="00AE3423" w:rsidRPr="00E62DFB" w:rsidRDefault="00AE3423" w:rsidP="00AA048A">
      <w:pPr>
        <w:pStyle w:val="BodyText"/>
        <w:numPr>
          <w:ilvl w:val="0"/>
          <w:numId w:val="21"/>
        </w:numPr>
      </w:pPr>
      <w:r w:rsidRPr="00E62DFB">
        <w:t>Validation Flight</w:t>
      </w:r>
    </w:p>
    <w:p w14:paraId="2DB3A68B" w14:textId="1432EECF" w:rsidR="00AE3423" w:rsidRDefault="003E7D51" w:rsidP="00AE3423">
      <w:pPr>
        <w:pStyle w:val="BodyText"/>
      </w:pPr>
      <w:r>
        <w:fldChar w:fldCharType="begin"/>
      </w:r>
      <w:r>
        <w:instrText xml:space="preserve"> REF _Ref161783623 \h </w:instrText>
      </w:r>
      <w:r>
        <w:fldChar w:fldCharType="separate"/>
      </w:r>
      <w:r w:rsidRPr="00B757A8">
        <w:t>Fig</w:t>
      </w:r>
      <w:r>
        <w:t>.</w:t>
      </w:r>
      <w:r w:rsidRPr="00B757A8">
        <w:t xml:space="preserve"> </w:t>
      </w:r>
      <w:r>
        <w:t>2</w:t>
      </w:r>
      <w:r>
        <w:fldChar w:fldCharType="end"/>
      </w:r>
      <w:r>
        <w:t xml:space="preserve"> and </w:t>
      </w:r>
      <w:r>
        <w:fldChar w:fldCharType="begin"/>
      </w:r>
      <w:r>
        <w:instrText xml:space="preserve"> REF _Ref313807886 \h </w:instrText>
      </w:r>
      <w:r>
        <w:fldChar w:fldCharType="separate"/>
      </w:r>
      <w:r w:rsidRPr="009B5B35">
        <w:t>Fig</w:t>
      </w:r>
      <w:r>
        <w:t>.</w:t>
      </w:r>
      <w:r w:rsidRPr="009B5B35">
        <w:t xml:space="preserve"> </w:t>
      </w:r>
      <w:r>
        <w:t>3</w:t>
      </w:r>
      <w:r>
        <w:fldChar w:fldCharType="end"/>
      </w:r>
      <w:r>
        <w:t>,</w:t>
      </w:r>
      <w:r w:rsidR="00AE3423" w:rsidRPr="00E62DFB">
        <w:t xml:space="preserve"> illustrates the maneuvers that were performed during the 23 March 2009 validation flight, which consisted of a straight and level flight leg at a constant airspeed for approximately three minutes, a series (3-4) of porpoise maneuvers (alternating elevator angle so that aircraft pitch alternated </w:t>
      </w:r>
      <w:r w:rsidR="00AE3423" w:rsidRPr="00E62DFB">
        <w:rPr>
          <w:rFonts w:ascii="Times New Roman" w:hAnsi="Times New Roman" w:cs="Times New Roman"/>
        </w:rPr>
        <w:t>±</w:t>
      </w:r>
      <w:r w:rsidR="00AE3423" w:rsidRPr="00E62DFB">
        <w:t xml:space="preserve"> 5 to 10 degrees of the pitch required to hold altitude), and a series (3-4) of yawing maneuvers.  After completing a single leg, the aircraf</w:t>
      </w:r>
      <w:r w:rsidR="00AE3423" w:rsidRPr="00E62DFB">
        <w:rPr>
          <w:rFonts w:ascii="Times New Roman" w:hAnsi="Times New Roman" w:cs="Times New Roman"/>
        </w:rPr>
        <w:t>t’s</w:t>
      </w:r>
      <w:r w:rsidR="00AE3423" w:rsidRPr="00E62DFB">
        <w:t xml:space="preserve"> heading was reversed and the sequence repeated in reverse order.  A pair of legs was flown at 85, 105, and 130 m</w:t>
      </w:r>
      <w:r w:rsidR="00AE3423">
        <w:t xml:space="preserve"> s</w:t>
      </w:r>
      <w:r w:rsidR="00AE3423">
        <w:rPr>
          <w:vertAlign w:val="superscript"/>
        </w:rPr>
        <w:t>-1</w:t>
      </w:r>
      <w:r w:rsidR="00AE3423" w:rsidRPr="00E62DFB">
        <w:t xml:space="preserve"> true airspeed at 4,572 m (15,000 ft) MSL, and then the complete sequence was performed again at 6,400 m (21,000 ft) MSL.  These flight altitudes were chosen so the aircraft was in a uniform wind field well above the boundary layer.</w:t>
      </w:r>
      <w:r w:rsidR="00AE3423">
        <w:t xml:space="preserve">  All time intervals used are included in the Appendix.</w:t>
      </w:r>
    </w:p>
    <w:p w14:paraId="6008FE0F" w14:textId="32FD3DCB" w:rsidR="00AE3423" w:rsidRDefault="003E7D51" w:rsidP="00AE3423">
      <w:pPr>
        <w:pStyle w:val="BodyText"/>
      </w:pPr>
      <w:r>
        <w:lastRenderedPageBreak/>
        <w:fldChar w:fldCharType="begin"/>
      </w:r>
      <w:r>
        <w:instrText xml:space="preserve"> REF _Ref161783735 \h </w:instrText>
      </w:r>
      <w:r>
        <w:fldChar w:fldCharType="separate"/>
      </w:r>
      <w:r w:rsidRPr="009B5B35">
        <w:t>Fig</w:t>
      </w:r>
      <w:r>
        <w:t>.</w:t>
      </w:r>
      <w:r w:rsidRPr="009B5B35">
        <w:t xml:space="preserve"> </w:t>
      </w:r>
      <w:r>
        <w:t>4</w:t>
      </w:r>
      <w:r>
        <w:fldChar w:fldCharType="end"/>
      </w:r>
      <w:r w:rsidR="00AE3423" w:rsidRPr="00E62DFB">
        <w:t xml:space="preserve"> shows box-and-whisker plots of the vertical wind during straight-and-level and porpoise maneuvers during the validation flight.  </w:t>
      </w:r>
      <w:r w:rsidR="00AE3423">
        <w:t xml:space="preserve">At the 4,572 and 6,400 m MSL altitudes, </w:t>
      </w:r>
      <w:r w:rsidR="00AE3423">
        <w:rPr>
          <w:rFonts w:hint="eastAsia"/>
        </w:rPr>
        <w:t>the</w:t>
      </w:r>
      <w:r w:rsidR="00AE3423">
        <w:t xml:space="preserve"> overall (all 12 legs)</w:t>
      </w:r>
      <w:r w:rsidR="00AE3423" w:rsidRPr="00E62DFB">
        <w:t xml:space="preserve"> </w:t>
      </w:r>
      <w:r w:rsidR="00AE3423">
        <w:t xml:space="preserve">averaged median </w:t>
      </w:r>
      <w:r w:rsidR="00AE3423" w:rsidRPr="00E62DFB">
        <w:t xml:space="preserve">vertical wind was -23.1 </w:t>
      </w:r>
      <w:r w:rsidR="00AE3423" w:rsidRPr="00E62DFB">
        <w:rPr>
          <w:rFonts w:ascii="Times New Roman" w:hAnsi="Times New Roman" w:cs="Times New Roman"/>
        </w:rPr>
        <w:t>±</w:t>
      </w:r>
      <w:r w:rsidR="00AE3423" w:rsidRPr="00E62DFB">
        <w:t xml:space="preserve"> 27.8 cm</w:t>
      </w:r>
      <w:r w:rsidR="00AE3423">
        <w:t xml:space="preserve"> s</w:t>
      </w:r>
      <w:r w:rsidR="00AE3423">
        <w:rPr>
          <w:vertAlign w:val="superscript"/>
        </w:rPr>
        <w:t>-1</w:t>
      </w:r>
      <w:r w:rsidR="00AE3423" w:rsidRPr="00E62DFB">
        <w:t xml:space="preserve"> </w:t>
      </w:r>
      <w:r w:rsidR="00AE3423">
        <w:t xml:space="preserve">during the straight and level maneuvers, </w:t>
      </w:r>
      <w:r w:rsidR="00AE3423" w:rsidRPr="00E62DFB">
        <w:t xml:space="preserve">and -22.9 </w:t>
      </w:r>
      <w:r w:rsidR="00AE3423" w:rsidRPr="00E62DFB">
        <w:rPr>
          <w:rFonts w:ascii="Times New Roman" w:hAnsi="Times New Roman" w:cs="Times New Roman"/>
        </w:rPr>
        <w:t>±</w:t>
      </w:r>
      <w:r w:rsidR="00AE3423" w:rsidRPr="00E62DFB">
        <w:t xml:space="preserve"> 34.8 cm</w:t>
      </w:r>
      <w:r w:rsidR="00AE3423">
        <w:t xml:space="preserve"> s</w:t>
      </w:r>
      <w:r w:rsidR="00AE3423">
        <w:rPr>
          <w:vertAlign w:val="superscript"/>
        </w:rPr>
        <w:t>-1</w:t>
      </w:r>
      <w:r w:rsidR="00AE3423" w:rsidRPr="00E62DFB">
        <w:t xml:space="preserve"> during the porpoise maneuvers.  The statistical distributions during pitching maneuvers have similar medians as the straight and level maneuvers but larger variations are observed, which indicates that not all of the aircraft motion has been removed during the maneuver.</w:t>
      </w:r>
    </w:p>
    <w:p w14:paraId="54075DF0" w14:textId="436A0FEE" w:rsidR="00AE3423" w:rsidRDefault="00AE3423" w:rsidP="00AE3423">
      <w:pPr>
        <w:pStyle w:val="BodyText"/>
      </w:pPr>
      <w:r w:rsidRPr="00E62DFB">
        <w:t>Synoptic scale vertical motion in the mid-levels of the atmosphere is usually on the order of 1 cm</w:t>
      </w:r>
      <w:r>
        <w:t xml:space="preserve"> s</w:t>
      </w:r>
      <w:r>
        <w:rPr>
          <w:vertAlign w:val="superscript"/>
        </w:rPr>
        <w:t>-1</w:t>
      </w:r>
      <w:r w:rsidRPr="00E62DFB">
        <w:t xml:space="preserve"> (Bluestein 1992).  Conventionally, the calibration constants used to convert vertical differential pressure into angle of attack are determined with the assumption that vertical wind is zero.  Because vertical wind is assumed to be zero on the day of calibration</w:t>
      </w:r>
      <w:r>
        <w:t xml:space="preserve"> when the wind could be non-zero</w:t>
      </w:r>
      <w:r w:rsidRPr="00E62DFB">
        <w:t xml:space="preserve">, </w:t>
      </w:r>
      <w:r>
        <w:t xml:space="preserve">this non-zero wind </w:t>
      </w:r>
      <w:r w:rsidRPr="00E62DFB">
        <w:t>can result in a slight offset in the vertical wind.  The negative vertical velocities could be in part due to atmospheric vertical velocities being lower on the validation flight than the calibration flight, however, the observed difference of ~20 cm</w:t>
      </w:r>
      <w:r>
        <w:t xml:space="preserve"> s</w:t>
      </w:r>
      <w:r>
        <w:rPr>
          <w:vertAlign w:val="superscript"/>
        </w:rPr>
        <w:t>-1</w:t>
      </w:r>
      <w:r w:rsidRPr="00E62DFB">
        <w:t xml:space="preserve"> is likely not realistic since this value is an order of magnitude higher than typical synoptic scale vertical velocities.</w:t>
      </w:r>
    </w:p>
    <w:p w14:paraId="39ABADE2" w14:textId="77777777" w:rsidR="00AE3423" w:rsidRPr="00E62DFB" w:rsidRDefault="00AE3423" w:rsidP="00AE3423">
      <w:pPr>
        <w:pStyle w:val="Heading1"/>
      </w:pPr>
      <w:r w:rsidRPr="00E62DFB">
        <w:t>University of North Dakota Calibration Method</w:t>
      </w:r>
    </w:p>
    <w:p w14:paraId="0A3A8DF2" w14:textId="77777777" w:rsidR="00AE3423" w:rsidRDefault="00AE3423" w:rsidP="00AE3423">
      <w:pPr>
        <w:pStyle w:val="BodyText"/>
        <w:numPr>
          <w:ilvl w:val="0"/>
          <w:numId w:val="22"/>
        </w:numPr>
      </w:pPr>
      <w:r w:rsidRPr="00E62DFB">
        <w:t>Wind</w:t>
      </w:r>
      <w:r>
        <w:t xml:space="preserve"> </w:t>
      </w:r>
      <w:r w:rsidRPr="00E62DFB">
        <w:t>Equations</w:t>
      </w:r>
    </w:p>
    <w:p w14:paraId="03644466" w14:textId="77777777" w:rsidR="00AE3423" w:rsidRDefault="00AE3423" w:rsidP="00AE3423">
      <w:pPr>
        <w:pStyle w:val="BodyText"/>
        <w:rPr>
          <w:rFonts w:eastAsiaTheme="minorEastAsia"/>
        </w:rPr>
      </w:pPr>
      <w:r w:rsidRPr="00E62DFB">
        <w:t>The University of North Dakota owns a Citation II Research Aircraft that has a nose boom with a 5-hole gust probe</w:t>
      </w:r>
      <w:r>
        <w:t xml:space="preserve"> similar to the AIMMS Air Data probe.  Ground relative parameters are provided by an </w:t>
      </w:r>
      <w:proofErr w:type="spellStart"/>
      <w:r>
        <w:t>Applanix</w:t>
      </w:r>
      <w:proofErr w:type="spellEnd"/>
      <w:r>
        <w:t xml:space="preserve"> </w:t>
      </w:r>
      <w:r w:rsidR="00F735E8">
        <w:t>a</w:t>
      </w:r>
      <w:r>
        <w:t>irborne Position and Orientation system</w:t>
      </w:r>
      <w:r w:rsidRPr="00E62DFB">
        <w:t>.  Software written to calibrate the Citation Research Aircraf</w:t>
      </w:r>
      <w:r w:rsidRPr="00E62DFB">
        <w:rPr>
          <w:rFonts w:ascii="Times New Roman" w:hAnsi="Times New Roman" w:cs="Times New Roman"/>
        </w:rPr>
        <w:t>t’s</w:t>
      </w:r>
      <w:r w:rsidRPr="00E62DFB">
        <w:t xml:space="preserve"> wind system was modified to use measurements conducted on </w:t>
      </w:r>
      <w:r w:rsidRPr="00E62DFB">
        <w:lastRenderedPageBreak/>
        <w:t xml:space="preserve">the 23 March 2009 flight to calibrate the AIMMS system.  </w:t>
      </w:r>
      <w:r w:rsidRPr="001C2597">
        <w:t>The</w:t>
      </w:r>
      <w:r w:rsidRPr="00E62DFB">
        <w:t xml:space="preserve"> basic form of the wind vector equation is given by </w:t>
      </w:r>
      <w:proofErr w:type="spellStart"/>
      <w:r w:rsidRPr="00E62DFB">
        <w:t>Lenschow</w:t>
      </w:r>
      <w:proofErr w:type="spellEnd"/>
      <w:r w:rsidRPr="00E62DFB">
        <w:t xml:space="preserve"> (1986) as </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7"/>
        <w:gridCol w:w="7661"/>
        <w:gridCol w:w="958"/>
      </w:tblGrid>
      <w:tr w:rsidR="00AE3423" w:rsidRPr="00E62DFB" w14:paraId="3CD8ABDC" w14:textId="77777777" w:rsidTr="00C31F95">
        <w:tc>
          <w:tcPr>
            <w:tcW w:w="500" w:type="pct"/>
          </w:tcPr>
          <w:p w14:paraId="38A0BB79" w14:textId="77777777" w:rsidR="00AE3423" w:rsidRPr="00E62DFB" w:rsidRDefault="00AE3423" w:rsidP="00C31F95">
            <w:pPr>
              <w:pStyle w:val="BodyText"/>
              <w:ind w:firstLine="0"/>
              <w:rPr>
                <w:rFonts w:eastAsiaTheme="minorEastAsia"/>
              </w:rPr>
            </w:pPr>
          </w:p>
        </w:tc>
        <w:tc>
          <w:tcPr>
            <w:tcW w:w="4000" w:type="pct"/>
          </w:tcPr>
          <w:p w14:paraId="0944D033" w14:textId="77777777" w:rsidR="00AE3423" w:rsidRPr="00E62DFB" w:rsidRDefault="00AE3423" w:rsidP="00C31F95">
            <w:pPr>
              <w:spacing w:after="200" w:line="276" w:lineRule="auto"/>
              <w:rPr>
                <w:sz w:val="40"/>
                <w:szCs w:val="40"/>
              </w:rPr>
            </w:pPr>
            <m:oMathPara>
              <m:oMath>
                <m:r>
                  <m:rPr>
                    <m:sty m:val="bi"/>
                  </m:rPr>
                  <w:rPr>
                    <w:rFonts w:ascii="Cambria Math" w:hAnsi="Cambria Math"/>
                    <w:sz w:val="28"/>
                    <w:szCs w:val="28"/>
                  </w:rPr>
                  <m:t xml:space="preserve">V= </m:t>
                </m:r>
                <m:sSub>
                  <m:sSubPr>
                    <m:ctrlPr>
                      <w:rPr>
                        <w:rFonts w:ascii="Cambria Math" w:hAnsi="Cambria Math"/>
                        <w:b/>
                        <w:i/>
                        <w:sz w:val="28"/>
                        <w:szCs w:val="28"/>
                      </w:rPr>
                    </m:ctrlPr>
                  </m:sSubPr>
                  <m:e>
                    <m:r>
                      <m:rPr>
                        <m:sty m:val="bi"/>
                      </m:rPr>
                      <w:rPr>
                        <w:rFonts w:ascii="Cambria Math" w:hAnsi="Cambria Math"/>
                        <w:sz w:val="28"/>
                        <w:szCs w:val="28"/>
                      </w:rPr>
                      <m:t>V</m:t>
                    </m:r>
                  </m:e>
                  <m:sub>
                    <m:r>
                      <m:rPr>
                        <m:sty m:val="bi"/>
                      </m:rPr>
                      <w:rPr>
                        <w:rFonts w:ascii="Cambria Math" w:hAnsi="Cambria Math"/>
                        <w:sz w:val="28"/>
                        <w:szCs w:val="28"/>
                      </w:rPr>
                      <m:t>a</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V</m:t>
                    </m:r>
                  </m:e>
                  <m:sub>
                    <m:r>
                      <m:rPr>
                        <m:sty m:val="bi"/>
                      </m:rPr>
                      <w:rPr>
                        <w:rFonts w:ascii="Cambria Math" w:hAnsi="Cambria Math"/>
                        <w:sz w:val="28"/>
                        <w:szCs w:val="28"/>
                      </w:rPr>
                      <m:t>p</m:t>
                    </m:r>
                  </m:sub>
                </m:sSub>
                <m:r>
                  <m:rPr>
                    <m:sty m:val="bi"/>
                  </m:rPr>
                  <w:rPr>
                    <w:rFonts w:ascii="Cambria Math" w:hAnsi="Cambria Math"/>
                    <w:sz w:val="28"/>
                    <w:szCs w:val="28"/>
                  </w:rPr>
                  <m:t>+</m:t>
                </m:r>
                <m:r>
                  <m:rPr>
                    <m:sty m:val="b"/>
                  </m:rPr>
                  <w:rPr>
                    <w:rFonts w:ascii="Cambria Math" w:hAnsi="Cambria Math"/>
                    <w:sz w:val="28"/>
                    <w:szCs w:val="28"/>
                  </w:rPr>
                  <m:t>Ω</m:t>
                </m:r>
                <m:r>
                  <m:rPr>
                    <m:sty m:val="bi"/>
                  </m:rPr>
                  <w:rPr>
                    <w:rFonts w:ascii="Cambria Math" w:hAnsi="Cambria Math"/>
                    <w:sz w:val="28"/>
                    <w:szCs w:val="28"/>
                  </w:rPr>
                  <m:t>XR</m:t>
                </m:r>
              </m:oMath>
            </m:oMathPara>
          </w:p>
        </w:tc>
        <w:tc>
          <w:tcPr>
            <w:tcW w:w="500" w:type="pct"/>
            <w:vAlign w:val="center"/>
          </w:tcPr>
          <w:p w14:paraId="2FF3F3B1" w14:textId="77777777" w:rsidR="00AE3423" w:rsidRPr="00E62DFB" w:rsidRDefault="00AE3423" w:rsidP="00C31F95">
            <w:pPr>
              <w:pStyle w:val="BodyText"/>
              <w:numPr>
                <w:ilvl w:val="0"/>
                <w:numId w:val="16"/>
              </w:numPr>
              <w:rPr>
                <w:rFonts w:eastAsiaTheme="minorEastAsia"/>
              </w:rPr>
            </w:pPr>
          </w:p>
        </w:tc>
      </w:tr>
    </w:tbl>
    <w:p w14:paraId="5F45F99A" w14:textId="4098FCDC" w:rsidR="00AE3423" w:rsidRPr="00E62DFB" w:rsidRDefault="00AE3423" w:rsidP="00AE3423">
      <w:pPr>
        <w:pStyle w:val="BodyText"/>
        <w:ind w:firstLine="0"/>
        <w:rPr>
          <w:rFonts w:eastAsiaTheme="minorEastAsia"/>
        </w:rPr>
      </w:pPr>
      <w:r w:rsidRPr="00E62DFB">
        <w:rPr>
          <w:rFonts w:eastAsiaTheme="minorEastAsia"/>
        </w:rPr>
        <w:t xml:space="preserve">where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oMath>
      <w:r w:rsidRPr="00E62DFB">
        <w:rPr>
          <w:rFonts w:eastAsiaTheme="minorEastAsia"/>
          <w:b/>
        </w:rPr>
        <w:t xml:space="preserve"> </w:t>
      </w:r>
      <w:r w:rsidRPr="00E62DFB">
        <w:rPr>
          <w:rFonts w:eastAsiaTheme="minorEastAsia"/>
        </w:rPr>
        <w:t xml:space="preserve">is the velocity of the air relative to the aircraft,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p</m:t>
            </m:r>
          </m:sub>
        </m:sSub>
      </m:oMath>
      <w:r w:rsidRPr="00E62DFB">
        <w:rPr>
          <w:rFonts w:eastAsiaTheme="minorEastAsia"/>
          <w:b/>
        </w:rPr>
        <w:t xml:space="preserve"> </w:t>
      </w:r>
      <w:r w:rsidRPr="00E62DFB">
        <w:rPr>
          <w:rFonts w:eastAsiaTheme="minorEastAsia"/>
        </w:rPr>
        <w:t xml:space="preserve">is the velocity of the aircraft relative to the ground, </w:t>
      </w:r>
      <m:oMath>
        <m:r>
          <m:rPr>
            <m:sty m:val="b"/>
          </m:rPr>
          <w:rPr>
            <w:rFonts w:ascii="Cambria Math" w:hAnsi="Cambria Math"/>
          </w:rPr>
          <m:t>Ω</m:t>
        </m:r>
      </m:oMath>
      <w:r w:rsidRPr="00E62DFB">
        <w:rPr>
          <w:rFonts w:eastAsiaTheme="minorEastAsia"/>
        </w:rPr>
        <w:t xml:space="preserve"> is the three dimensional angular rotation rate of the aircraft, and </w:t>
      </w:r>
      <w:r w:rsidRPr="00E62DFB">
        <w:rPr>
          <w:rFonts w:eastAsiaTheme="minorEastAsia"/>
          <w:b/>
          <w:i/>
        </w:rPr>
        <w:t>R</w:t>
      </w:r>
      <w:r w:rsidRPr="00E62DFB">
        <w:rPr>
          <w:rFonts w:eastAsiaTheme="minorEastAsia"/>
        </w:rPr>
        <w:t xml:space="preserve"> is the position vector of the gust probe</w:t>
      </w:r>
      <w:r>
        <w:rPr>
          <w:rFonts w:eastAsiaTheme="minorEastAsia"/>
        </w:rPr>
        <w:t xml:space="preserve"> relative to the IMU</w:t>
      </w:r>
      <w:r w:rsidRPr="00E62DFB">
        <w:rPr>
          <w:rFonts w:eastAsiaTheme="minorEastAsia"/>
        </w:rPr>
        <w:t xml:space="preserve">.  The last term in Eq. 4 is takes into account the apparent velocities that would be observed by the </w:t>
      </w:r>
      <w:r>
        <w:rPr>
          <w:rFonts w:eastAsiaTheme="minorEastAsia"/>
        </w:rPr>
        <w:t>gust probe</w:t>
      </w:r>
      <w:r w:rsidRPr="00E62DFB">
        <w:rPr>
          <w:rFonts w:eastAsiaTheme="minorEastAsia"/>
        </w:rPr>
        <w:t xml:space="preserve"> due to the rotation of the aircraft </w:t>
      </w:r>
      <w:r w:rsidR="00F735E8">
        <w:rPr>
          <w:rFonts w:eastAsiaTheme="minorEastAsia"/>
        </w:rPr>
        <w:t>when the gust probe is at some location away from the IMU</w:t>
      </w:r>
      <w:r w:rsidRPr="00E62DFB">
        <w:rPr>
          <w:rFonts w:eastAsiaTheme="minorEastAsia"/>
        </w:rPr>
        <w:t>.  The vectors in Eq. 4 are all in the meteorological reference frame, where x is positive east, y positive north and z is positive upward</w:t>
      </w:r>
      <w:r>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r>
          <w:rPr>
            <w:rFonts w:ascii="Cambria Math" w:eastAsiaTheme="minorEastAsia" w:hAnsi="Cambria Math"/>
          </w:rPr>
          <m:t>=u</m:t>
        </m:r>
      </m:oMath>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dt</m:t>
            </m:r>
          </m:den>
        </m:f>
        <m:r>
          <w:rPr>
            <w:rFonts w:ascii="Cambria Math" w:eastAsiaTheme="minorEastAsia" w:hAnsi="Cambria Math"/>
          </w:rPr>
          <m:t>=v</m:t>
        </m:r>
      </m:oMath>
      <w:r>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dz</m:t>
            </m:r>
          </m:num>
          <m:den>
            <m:r>
              <w:rPr>
                <w:rFonts w:ascii="Cambria Math" w:eastAsiaTheme="minorEastAsia" w:hAnsi="Cambria Math"/>
              </w:rPr>
              <m:t>dt</m:t>
            </m:r>
          </m:den>
        </m:f>
        <m:r>
          <w:rPr>
            <w:rFonts w:ascii="Cambria Math" w:eastAsiaTheme="minorEastAsia" w:hAnsi="Cambria Math"/>
          </w:rPr>
          <m:t>=w</m:t>
        </m:r>
      </m:oMath>
      <w:r w:rsidR="00F735E8">
        <w:rPr>
          <w:rFonts w:eastAsiaTheme="minorEastAsia"/>
        </w:rPr>
        <w:t xml:space="preserve"> are the three components of the wind velocity vector</w:t>
      </w:r>
      <w:r w:rsidRPr="00E62DFB">
        <w:rPr>
          <w:rFonts w:eastAsiaTheme="minorEastAsia"/>
        </w:rPr>
        <w:t xml:space="preserve">.  The wind equations most often referenced were presented by </w:t>
      </w:r>
      <w:proofErr w:type="spellStart"/>
      <w:r w:rsidRPr="00E62DFB">
        <w:rPr>
          <w:rFonts w:eastAsiaTheme="minorEastAsia"/>
        </w:rPr>
        <w:t>Lenschow</w:t>
      </w:r>
      <w:proofErr w:type="spellEnd"/>
      <w:r>
        <w:rPr>
          <w:rFonts w:eastAsiaTheme="minorEastAsia"/>
        </w:rPr>
        <w:t xml:space="preserve"> (1986)</w:t>
      </w:r>
      <w:r w:rsidRPr="00E62DFB">
        <w:rPr>
          <w:rFonts w:eastAsiaTheme="minorEastAsia"/>
        </w:rPr>
        <w:t xml:space="preserve"> and are derived with the assumption that the gust probe is located along the longitudinal axis of the aircraft.  The gust probe on the King Air was located on the wing, so the correct linear velocity term must be derived.  The linear velocity term is found by first transforming </w:t>
      </w:r>
      <m:oMath>
        <m:r>
          <m:rPr>
            <m:sty m:val="b"/>
          </m:rPr>
          <w:rPr>
            <w:rFonts w:ascii="Cambria Math" w:hAnsi="Cambria Math"/>
          </w:rPr>
          <m:t>Ω</m:t>
        </m:r>
      </m:oMath>
      <w:r w:rsidRPr="00E62DFB">
        <w:rPr>
          <w:rFonts w:eastAsiaTheme="minorEastAsia"/>
        </w:rPr>
        <w:t xml:space="preserve"> and </w:t>
      </w:r>
      <m:oMath>
        <m:r>
          <m:rPr>
            <m:sty m:val="bi"/>
          </m:rPr>
          <w:rPr>
            <w:rFonts w:ascii="Cambria Math" w:hAnsi="Cambria Math"/>
          </w:rPr>
          <m:t>R</m:t>
        </m:r>
      </m:oMath>
      <w:r w:rsidRPr="00E62DFB">
        <w:rPr>
          <w:rFonts w:eastAsiaTheme="minorEastAsia"/>
          <w:b/>
        </w:rPr>
        <w:t xml:space="preserve"> </w:t>
      </w:r>
      <w:r w:rsidRPr="00E62DFB">
        <w:rPr>
          <w:rFonts w:eastAsiaTheme="minorEastAsia"/>
        </w:rPr>
        <w:t>from the aircraft reference frame to the local earth reference frame.  In the aircraft reference frame, the x axis is the longitudinal aircraft axis positive off the nose, the y axis is the lateral aircraft axis positive in the starboard direction, and the z axis is the vertical aircraft axis positive downward (nadir).  In the local earth reference frame, the x axis is positive north, the y axis is positive east, and the z axis is positive downward</w:t>
      </w:r>
      <w:r>
        <w:rPr>
          <w:rFonts w:eastAsiaTheme="minorEastAsia"/>
        </w:rPr>
        <w:t>, which differs from the meteorological reference frame.</w:t>
      </w:r>
      <w:r w:rsidRPr="00E62DFB">
        <w:rPr>
          <w:rFonts w:eastAsiaTheme="minorEastAsia"/>
        </w:rPr>
        <w:t xml:space="preserve">  The matrix to transform a vector from the aircraft reference frame to the local earth reference frame </w:t>
      </w:r>
      <w:r>
        <w:rPr>
          <w:rFonts w:eastAsiaTheme="minorEastAsia"/>
        </w:rPr>
        <w:t>is given by</w:t>
      </w:r>
      <w:r w:rsidRPr="00E62DFB">
        <w:rPr>
          <w:rFonts w:eastAsiaTheme="minorEastAsia"/>
        </w:rPr>
        <w:t xml:space="preserve"> </w:t>
      </w:r>
      <w:proofErr w:type="spellStart"/>
      <w:r w:rsidRPr="00E62DFB">
        <w:rPr>
          <w:rFonts w:eastAsiaTheme="minorEastAsia"/>
        </w:rPr>
        <w:t>Lenschow</w:t>
      </w:r>
      <w:proofErr w:type="spellEnd"/>
      <w:r w:rsidRPr="00E62DFB">
        <w:rPr>
          <w:rFonts w:eastAsiaTheme="minorEastAsia"/>
        </w:rPr>
        <w:t xml:space="preserve"> (1972) </w:t>
      </w:r>
      <w:r>
        <w:rPr>
          <w:rFonts w:eastAsiaTheme="minorEastAsia"/>
        </w:rPr>
        <w:t>a</w:t>
      </w:r>
      <w:r w:rsidRPr="00E62DFB">
        <w:rPr>
          <w:rFonts w:eastAsiaTheme="minorEastAsia"/>
        </w:rPr>
        <w:t>s</w:t>
      </w:r>
      <w:r>
        <w:rPr>
          <w:rFonts w:eastAsiaTheme="minorEastAsia"/>
        </w:rPr>
        <w:t>:</w:t>
      </w:r>
    </w:p>
    <w:p w14:paraId="1A856B41" w14:textId="77777777" w:rsidR="00AE3423" w:rsidRPr="00E62DFB" w:rsidRDefault="00AE3423" w:rsidP="00AE3423">
      <w:pPr>
        <w:rPr>
          <w:rFonts w:eastAsiaTheme="minorEastAsia"/>
        </w:rPr>
      </w:pPr>
      <m:oMathPara>
        <m:oMath>
          <m:r>
            <w:rPr>
              <w:rFonts w:ascii="Cambria Math" w:hAnsi="Cambria Math"/>
            </w:rPr>
            <w:lastRenderedPageBreak/>
            <m:t xml:space="preserve">[T]=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cosψcos</m:t>
                    </m:r>
                    <m:r>
                      <m:rPr>
                        <m:sty m:val="p"/>
                      </m:rPr>
                      <w:rPr>
                        <w:rFonts w:ascii="Cambria Math" w:hAnsi="Cambria Math"/>
                      </w:rPr>
                      <m:t>Θ</m:t>
                    </m:r>
                  </m:e>
                  <m:e>
                    <m:r>
                      <w:rPr>
                        <w:rFonts w:ascii="Cambria Math" w:hAnsi="Cambria Math"/>
                      </w:rPr>
                      <m:t>-sinψcosϕ+cosψsin</m:t>
                    </m:r>
                    <m:r>
                      <m:rPr>
                        <m:sty m:val="p"/>
                      </m:rPr>
                      <w:rPr>
                        <w:rFonts w:ascii="Cambria Math" w:hAnsi="Cambria Math"/>
                      </w:rPr>
                      <m:t>Θ</m:t>
                    </m:r>
                    <m:r>
                      <w:rPr>
                        <w:rFonts w:ascii="Cambria Math" w:hAnsi="Cambria Math"/>
                      </w:rPr>
                      <m:t>sinϕ</m:t>
                    </m:r>
                  </m:e>
                  <m:e>
                    <m:r>
                      <w:rPr>
                        <w:rFonts w:ascii="Cambria Math" w:hAnsi="Cambria Math"/>
                      </w:rPr>
                      <m:t>sinψ</m:t>
                    </m:r>
                    <m:r>
                      <m:rPr>
                        <m:sty m:val="p"/>
                      </m:rPr>
                      <w:rPr>
                        <w:rFonts w:ascii="Cambria Math" w:hAnsi="Cambria Math"/>
                      </w:rPr>
                      <m:t>sinϕ+cosψsinΘcosϕ</m:t>
                    </m:r>
                  </m:e>
                </m:mr>
                <m:mr>
                  <m:e>
                    <m:r>
                      <w:rPr>
                        <w:rFonts w:ascii="Cambria Math" w:hAnsi="Cambria Math"/>
                      </w:rPr>
                      <m:t>sinψcos</m:t>
                    </m:r>
                    <m:r>
                      <m:rPr>
                        <m:sty m:val="p"/>
                      </m:rPr>
                      <w:rPr>
                        <w:rFonts w:ascii="Cambria Math" w:hAnsi="Cambria Math"/>
                      </w:rPr>
                      <m:t>Θ</m:t>
                    </m:r>
                  </m:e>
                  <m:e>
                    <m:r>
                      <w:rPr>
                        <w:rFonts w:ascii="Cambria Math" w:hAnsi="Cambria Math"/>
                      </w:rPr>
                      <m:t>cosψcosϕ+sinψsin</m:t>
                    </m:r>
                    <m:r>
                      <m:rPr>
                        <m:sty m:val="p"/>
                      </m:rPr>
                      <w:rPr>
                        <w:rFonts w:ascii="Cambria Math" w:hAnsi="Cambria Math"/>
                      </w:rPr>
                      <m:t>Θ</m:t>
                    </m:r>
                    <m:r>
                      <w:rPr>
                        <w:rFonts w:ascii="Cambria Math" w:hAnsi="Cambria Math"/>
                      </w:rPr>
                      <m:t>sinϕ</m:t>
                    </m:r>
                  </m:e>
                  <m:e>
                    <m:r>
                      <w:rPr>
                        <w:rFonts w:ascii="Cambria Math" w:hAnsi="Cambria Math"/>
                      </w:rPr>
                      <m:t>sinψsin</m:t>
                    </m:r>
                    <m:r>
                      <m:rPr>
                        <m:sty m:val="p"/>
                      </m:rPr>
                      <w:rPr>
                        <w:rFonts w:ascii="Cambria Math" w:hAnsi="Cambria Math"/>
                      </w:rPr>
                      <m:t>Θ</m:t>
                    </m:r>
                    <m:r>
                      <w:rPr>
                        <w:rFonts w:ascii="Cambria Math" w:hAnsi="Cambria Math"/>
                      </w:rPr>
                      <m:t>cosϕ-cosψsinϕ</m:t>
                    </m:r>
                  </m:e>
                </m:mr>
                <m:mr>
                  <m:e>
                    <m:r>
                      <w:rPr>
                        <w:rFonts w:ascii="Cambria Math" w:hAnsi="Cambria Math"/>
                      </w:rPr>
                      <m:t>-sin</m:t>
                    </m:r>
                    <m:r>
                      <m:rPr>
                        <m:sty m:val="p"/>
                      </m:rPr>
                      <w:rPr>
                        <w:rFonts w:ascii="Cambria Math" w:hAnsi="Cambria Math"/>
                      </w:rPr>
                      <m:t>Θ</m:t>
                    </m:r>
                  </m:e>
                  <m:e>
                    <m:r>
                      <w:rPr>
                        <w:rFonts w:ascii="Cambria Math" w:hAnsi="Cambria Math"/>
                      </w:rPr>
                      <m:t>cos</m:t>
                    </m:r>
                    <m:r>
                      <m:rPr>
                        <m:sty m:val="p"/>
                      </m:rPr>
                      <w:rPr>
                        <w:rFonts w:ascii="Cambria Math" w:hAnsi="Cambria Math"/>
                      </w:rPr>
                      <m:t>Θ</m:t>
                    </m:r>
                    <m:r>
                      <w:rPr>
                        <w:rFonts w:ascii="Cambria Math" w:hAnsi="Cambria Math"/>
                      </w:rPr>
                      <m:t>sinϕ</m:t>
                    </m:r>
                  </m:e>
                  <m:e>
                    <m:r>
                      <w:rPr>
                        <w:rFonts w:ascii="Cambria Math" w:hAnsi="Cambria Math"/>
                      </w:rPr>
                      <m:t>cos</m:t>
                    </m:r>
                    <m:r>
                      <m:rPr>
                        <m:sty m:val="p"/>
                      </m:rPr>
                      <w:rPr>
                        <w:rFonts w:ascii="Cambria Math" w:hAnsi="Cambria Math"/>
                      </w:rPr>
                      <m:t>Θ</m:t>
                    </m:r>
                    <m:r>
                      <w:rPr>
                        <w:rFonts w:ascii="Cambria Math" w:hAnsi="Cambria Math"/>
                      </w:rPr>
                      <m:t>cosϕ</m:t>
                    </m:r>
                  </m:e>
                </m:mr>
              </m:m>
            </m:e>
          </m:d>
        </m:oMath>
      </m:oMathPara>
    </w:p>
    <w:p w14:paraId="0B705C15" w14:textId="77777777" w:rsidR="00AE3423" w:rsidRPr="00E62DFB" w:rsidRDefault="00AE3423" w:rsidP="00AE3423">
      <w:pPr>
        <w:pStyle w:val="BodyText"/>
        <w:ind w:firstLine="0"/>
        <w:rPr>
          <w:rFonts w:eastAsiaTheme="minorEastAsia"/>
        </w:rPr>
      </w:pPr>
      <w:r w:rsidRPr="00E62DFB">
        <w:t xml:space="preserve">where </w:t>
      </w:r>
      <m:oMath>
        <m:r>
          <w:rPr>
            <w:rFonts w:ascii="Cambria Math" w:hAnsi="Cambria Math"/>
            <w:sz w:val="28"/>
            <w:szCs w:val="28"/>
          </w:rPr>
          <m:t>ψ</m:t>
        </m:r>
      </m:oMath>
      <w:r w:rsidRPr="00E62DFB">
        <w:rPr>
          <w:rFonts w:eastAsiaTheme="minorEastAsia"/>
        </w:rPr>
        <w:t>,</w:t>
      </w:r>
      <m:oMath>
        <m:r>
          <m:rPr>
            <m:sty m:val="p"/>
          </m:rPr>
          <w:rPr>
            <w:rFonts w:ascii="Cambria Math" w:hAnsi="Cambria Math"/>
            <w:sz w:val="28"/>
            <w:szCs w:val="28"/>
          </w:rPr>
          <m:t xml:space="preserve"> Θ</m:t>
        </m:r>
      </m:oMath>
      <w:r w:rsidRPr="00E62DFB">
        <w:rPr>
          <w:rFonts w:eastAsiaTheme="minorEastAsia"/>
        </w:rPr>
        <w:t xml:space="preserve">, and </w:t>
      </w:r>
      <m:oMath>
        <m:r>
          <w:rPr>
            <w:rFonts w:ascii="Cambria Math" w:hAnsi="Cambria Math"/>
            <w:sz w:val="28"/>
            <w:szCs w:val="28"/>
          </w:rPr>
          <m:t>ϕ</m:t>
        </m:r>
      </m:oMath>
      <w:r w:rsidRPr="00E62DFB">
        <w:rPr>
          <w:rFonts w:eastAsiaTheme="minorEastAsia"/>
        </w:rPr>
        <w:t xml:space="preserve"> are true heading, pitch, and roll angles respectively</w:t>
      </w:r>
      <w:r>
        <w:rPr>
          <w:rFonts w:eastAsiaTheme="minorEastAsia"/>
        </w:rPr>
        <w:t xml:space="preserve"> relative to the local earth reference frame</w:t>
      </w:r>
      <w:r w:rsidRPr="00E62DFB">
        <w:rPr>
          <w:rFonts w:eastAsiaTheme="minorEastAsia"/>
        </w:rPr>
        <w:t>.  On the Research King Air, the distance of the gust probe along the x and z axis in the aircraft reference frame are considered negligible compared to the distance</w:t>
      </w:r>
      <w:r>
        <w:rPr>
          <w:rFonts w:eastAsiaTheme="minorEastAsia"/>
        </w:rPr>
        <w:t xml:space="preserve"> (5.918 m)</w:t>
      </w:r>
      <w:r w:rsidRPr="00E62DFB">
        <w:rPr>
          <w:rFonts w:eastAsiaTheme="minorEastAsia"/>
        </w:rPr>
        <w:t xml:space="preserve"> along</w:t>
      </w:r>
      <w:r>
        <w:rPr>
          <w:rFonts w:eastAsiaTheme="minorEastAsia"/>
        </w:rPr>
        <w:t xml:space="preserve"> the</w:t>
      </w:r>
      <w:r w:rsidRPr="00E62DFB">
        <w:rPr>
          <w:rFonts w:eastAsiaTheme="minorEastAsia"/>
        </w:rPr>
        <w:t xml:space="preserve"> y</w:t>
      </w:r>
      <w:r>
        <w:rPr>
          <w:rFonts w:eastAsiaTheme="minorEastAsia"/>
        </w:rPr>
        <w:t xml:space="preserve"> axis</w:t>
      </w:r>
      <w:r w:rsidRPr="00E62DFB">
        <w:rPr>
          <w:rFonts w:eastAsiaTheme="minorEastAsia"/>
        </w:rPr>
        <w:t>.  The position vector of the gust probe in the local earth reference (</w:t>
      </w:r>
      <m:oMath>
        <m:sSub>
          <m:sSubPr>
            <m:ctrlPr>
              <w:rPr>
                <w:rFonts w:ascii="Cambria Math" w:eastAsiaTheme="minorEastAsia" w:hAnsi="Cambria Math"/>
                <w:b/>
                <w:i/>
              </w:rPr>
            </m:ctrlPr>
          </m:sSubPr>
          <m:e>
            <m:r>
              <m:rPr>
                <m:sty m:val="bi"/>
              </m:rPr>
              <w:rPr>
                <w:rFonts w:ascii="Cambria Math" w:eastAsiaTheme="minorEastAsia" w:hAnsi="Cambria Math"/>
              </w:rPr>
              <m:t>R</m:t>
            </m:r>
          </m:e>
          <m:sub>
            <m:r>
              <m:rPr>
                <m:sty m:val="bi"/>
              </m:rPr>
              <w:rPr>
                <w:rFonts w:ascii="Cambria Math" w:eastAsiaTheme="minorEastAsia" w:hAnsi="Cambria Math"/>
              </w:rPr>
              <m:t>i</m:t>
            </m:r>
          </m:sub>
        </m:sSub>
      </m:oMath>
      <w:r w:rsidRPr="00E62DFB">
        <w:rPr>
          <w:rFonts w:eastAsiaTheme="minorEastAsia"/>
        </w:rPr>
        <w:t>) frame is then</w:t>
      </w:r>
      <w:r>
        <w:rPr>
          <w:rFonts w:eastAsiaTheme="minorEastAsia"/>
        </w:rPr>
        <w:t>:</w:t>
      </w:r>
    </w:p>
    <w:p w14:paraId="70893F55" w14:textId="77777777" w:rsidR="00AE3423" w:rsidRPr="00E62DFB" w:rsidRDefault="00526992" w:rsidP="00AE3423">
      <w:pPr>
        <w:rPr>
          <w:rFonts w:eastAsiaTheme="minorEastAsia"/>
        </w:rPr>
      </w:pPr>
      <m:oMathPara>
        <m:oMath>
          <m:sSub>
            <m:sSubPr>
              <m:ctrlPr>
                <w:rPr>
                  <w:rFonts w:ascii="Cambria Math" w:eastAsiaTheme="minorEastAsia" w:hAnsi="Cambria Math"/>
                  <w:b/>
                  <w:i/>
                </w:rPr>
              </m:ctrlPr>
            </m:sSubPr>
            <m:e>
              <m:r>
                <m:rPr>
                  <m:sty m:val="bi"/>
                </m:rPr>
                <w:rPr>
                  <w:rFonts w:ascii="Cambria Math" w:eastAsiaTheme="minorEastAsia" w:hAnsi="Cambria Math"/>
                </w:rPr>
                <m:t>R</m:t>
              </m:r>
            </m:e>
            <m:sub>
              <m:r>
                <m:rPr>
                  <m:sty m:val="bi"/>
                </m:rPr>
                <w:rPr>
                  <w:rFonts w:ascii="Cambria Math" w:eastAsiaTheme="minorEastAsia" w:hAnsi="Cambria Math"/>
                </w:rPr>
                <m:t>i</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r>
            <m:rPr>
              <m:sty m:val="bi"/>
            </m:rPr>
            <w:rPr>
              <w:rFonts w:ascii="Cambria Math" w:eastAsiaTheme="minorEastAsia" w:hAnsi="Cambria Math"/>
            </w:rPr>
            <m:t>R=</m:t>
          </m:r>
          <m:d>
            <m:dPr>
              <m:begChr m:val="["/>
              <m:endChr m:val="]"/>
              <m:ctrlPr>
                <w:rPr>
                  <w:rFonts w:ascii="Cambria Math" w:eastAsiaTheme="minorEastAsia" w:hAnsi="Cambria Math"/>
                  <w:b/>
                  <w:i/>
                </w:rPr>
              </m:ctrlPr>
            </m:dPr>
            <m:e>
              <m:r>
                <w:rPr>
                  <w:rFonts w:ascii="Cambria Math" w:eastAsiaTheme="minorEastAsia" w:hAnsi="Cambria Math"/>
                </w:rPr>
                <m:t>T</m:t>
              </m:r>
            </m:e>
          </m:d>
          <m:r>
            <m:rPr>
              <m:sty m:val="bi"/>
            </m:rPr>
            <w:rPr>
              <w:rFonts w:ascii="Cambria Math" w:eastAsiaTheme="minorEastAsia" w:hAnsi="Cambria Math"/>
            </w:rPr>
            <m:t>*</m:t>
          </m:r>
          <m:d>
            <m:dPr>
              <m:begChr m:val="["/>
              <m:endChr m:val="]"/>
              <m:ctrlPr>
                <w:rPr>
                  <w:rFonts w:ascii="Cambria Math" w:eastAsiaTheme="minorEastAsia" w:hAnsi="Cambria Math"/>
                  <w:b/>
                  <w:i/>
                </w:rPr>
              </m:ctrlPr>
            </m:dPr>
            <m:e>
              <m:m>
                <m:mPr>
                  <m:mcs>
                    <m:mc>
                      <m:mcPr>
                        <m:count m:val="1"/>
                        <m:mcJc m:val="center"/>
                      </m:mcPr>
                    </m:mc>
                  </m:mcs>
                  <m:ctrlPr>
                    <w:rPr>
                      <w:rFonts w:ascii="Cambria Math" w:eastAsiaTheme="minorEastAsia" w:hAnsi="Cambria Math"/>
                      <w:b/>
                      <w:i/>
                    </w:rPr>
                  </m:ctrlPr>
                </m:mPr>
                <m:mr>
                  <m:e>
                    <m:r>
                      <w:rPr>
                        <w:rFonts w:ascii="Cambria Math" w:eastAsiaTheme="minorEastAsia" w:hAnsi="Cambria Math"/>
                      </w:rPr>
                      <m:t>0</m:t>
                    </m:r>
                  </m:e>
                </m:mr>
                <m:mr>
                  <m:e>
                    <m:r>
                      <w:rPr>
                        <w:rFonts w:ascii="Cambria Math" w:eastAsiaTheme="minorEastAsia" w:hAnsi="Cambria Math"/>
                      </w:rPr>
                      <m:t>L</m:t>
                    </m:r>
                  </m:e>
                </m:mr>
                <m:mr>
                  <m:e>
                    <m:r>
                      <w:rPr>
                        <w:rFonts w:ascii="Cambria Math" w:eastAsiaTheme="minorEastAsia" w:hAnsi="Cambria Math"/>
                      </w:rPr>
                      <m:t>0</m:t>
                    </m:r>
                  </m:e>
                </m:mr>
              </m:m>
            </m:e>
          </m:d>
          <m:r>
            <m:rPr>
              <m:sty m:val="bi"/>
            </m:rPr>
            <w:rPr>
              <w:rFonts w:ascii="Cambria Math" w:eastAsiaTheme="minorEastAsia" w:hAnsi="Cambria Math"/>
            </w:rPr>
            <m:t>=</m:t>
          </m:r>
          <m:r>
            <w:rPr>
              <w:rFonts w:ascii="Cambria Math" w:eastAsiaTheme="minorEastAsia" w:hAnsi="Cambria Math"/>
            </w:rPr>
            <m:t xml:space="preserve"> L* </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hAnsi="Cambria Math"/>
                      </w:rPr>
                      <m:t>-sinψcosϕ+cosψsin</m:t>
                    </m:r>
                    <m:r>
                      <m:rPr>
                        <m:sty m:val="p"/>
                      </m:rPr>
                      <w:rPr>
                        <w:rFonts w:ascii="Cambria Math" w:hAnsi="Cambria Math"/>
                      </w:rPr>
                      <m:t>Θ</m:t>
                    </m:r>
                    <m:r>
                      <w:rPr>
                        <w:rFonts w:ascii="Cambria Math" w:hAnsi="Cambria Math"/>
                      </w:rPr>
                      <m:t>sinϕ</m:t>
                    </m:r>
                  </m:e>
                </m:mr>
                <m:mr>
                  <m:e>
                    <m:r>
                      <w:rPr>
                        <w:rFonts w:ascii="Cambria Math" w:hAnsi="Cambria Math"/>
                      </w:rPr>
                      <m:t>cosψcosϕ+sinψsin</m:t>
                    </m:r>
                    <m:r>
                      <m:rPr>
                        <m:sty m:val="p"/>
                      </m:rPr>
                      <w:rPr>
                        <w:rFonts w:ascii="Cambria Math" w:hAnsi="Cambria Math"/>
                      </w:rPr>
                      <m:t>Θ</m:t>
                    </m:r>
                    <m:r>
                      <w:rPr>
                        <w:rFonts w:ascii="Cambria Math" w:hAnsi="Cambria Math"/>
                      </w:rPr>
                      <m:t>sinϕ</m:t>
                    </m:r>
                  </m:e>
                </m:mr>
                <m:mr>
                  <m:e>
                    <m:r>
                      <w:rPr>
                        <w:rFonts w:ascii="Cambria Math" w:hAnsi="Cambria Math"/>
                      </w:rPr>
                      <m:t>cos</m:t>
                    </m:r>
                    <m:r>
                      <m:rPr>
                        <m:sty m:val="p"/>
                      </m:rPr>
                      <w:rPr>
                        <w:rFonts w:ascii="Cambria Math" w:hAnsi="Cambria Math"/>
                      </w:rPr>
                      <m:t>Θ</m:t>
                    </m:r>
                    <m:r>
                      <w:rPr>
                        <w:rFonts w:ascii="Cambria Math" w:hAnsi="Cambria Math"/>
                      </w:rPr>
                      <m:t>sinϕ</m:t>
                    </m:r>
                  </m:e>
                </m:mr>
              </m:m>
            </m:e>
          </m:d>
        </m:oMath>
      </m:oMathPara>
    </w:p>
    <w:p w14:paraId="5C4F9870" w14:textId="77777777" w:rsidR="00AE3423" w:rsidRDefault="00AE3423" w:rsidP="00D54821">
      <w:pPr>
        <w:pStyle w:val="BodyText"/>
        <w:ind w:firstLine="0"/>
      </w:pPr>
      <w:r w:rsidRPr="00E62DFB">
        <w:rPr>
          <w:rFonts w:eastAsiaTheme="minorEastAsia"/>
        </w:rPr>
        <w:t>where L is the distance between the gust probe and the aircra</w:t>
      </w:r>
      <w:r w:rsidRPr="00E62DFB">
        <w:rPr>
          <w:rFonts w:ascii="Times New Roman" w:eastAsiaTheme="minorEastAsia" w:hAnsi="Times New Roman" w:cs="Times New Roman"/>
        </w:rPr>
        <w:t>ft’s</w:t>
      </w:r>
      <w:r w:rsidRPr="00E62DFB">
        <w:rPr>
          <w:rFonts w:eastAsiaTheme="minorEastAsia"/>
        </w:rPr>
        <w:t xml:space="preserve"> longitudinal axis.</w:t>
      </w:r>
      <w:r>
        <w:rPr>
          <w:rFonts w:eastAsiaTheme="minorEastAsia"/>
        </w:rPr>
        <w:t xml:space="preserve">  </w:t>
      </w:r>
      <w:r w:rsidRPr="00E62DFB">
        <w:t xml:space="preserve">From </w:t>
      </w:r>
      <w:proofErr w:type="spellStart"/>
      <w:r w:rsidRPr="00E62DFB">
        <w:t>Lenschow</w:t>
      </w:r>
      <w:proofErr w:type="spellEnd"/>
      <w:r w:rsidRPr="00E62DFB">
        <w:t xml:space="preserve"> (1972), the angular rotation of the aircraft in the local earth reference frame is </w:t>
      </w:r>
    </w:p>
    <w:p w14:paraId="7497E490" w14:textId="77777777" w:rsidR="00AE3423" w:rsidRPr="00E62DFB" w:rsidRDefault="00526992" w:rsidP="00AE3423">
      <w:pPr>
        <w:rPr>
          <w:rFonts w:eastAsiaTheme="minorEastAsia"/>
        </w:rPr>
      </w:pPr>
      <m:oMathPara>
        <m:oMath>
          <m:sSub>
            <m:sSubPr>
              <m:ctrlPr>
                <w:rPr>
                  <w:rFonts w:ascii="Cambria Math" w:eastAsiaTheme="minorEastAsia" w:hAnsi="Cambria Math"/>
                  <w:i/>
                </w:rPr>
              </m:ctrlPr>
            </m:sSubPr>
            <m:e>
              <m:r>
                <m:rPr>
                  <m:sty m:val="b"/>
                </m:rPr>
                <w:rPr>
                  <w:rFonts w:ascii="Cambria Math" w:eastAsiaTheme="minorEastAsia" w:hAnsi="Cambria Math"/>
                </w:rPr>
                <m:t>Ω</m:t>
              </m:r>
            </m:e>
            <m:sub>
              <m:r>
                <w:rPr>
                  <w:rFonts w:ascii="Cambria Math" w:eastAsiaTheme="minorEastAsia" w:hAnsi="Cambria Math"/>
                </w:rPr>
                <m:t>i</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m:t>
                    </m:r>
                    <m:acc>
                      <m:accPr>
                        <m:chr m:val="̇"/>
                        <m:ctrlPr>
                          <w:rPr>
                            <w:rFonts w:ascii="Cambria Math" w:eastAsiaTheme="minorEastAsia" w:hAnsi="Cambria Math"/>
                            <w:i/>
                          </w:rPr>
                        </m:ctrlPr>
                      </m:accPr>
                      <m:e>
                        <m:r>
                          <m:rPr>
                            <m:sty m:val="p"/>
                          </m:rPr>
                          <w:rPr>
                            <w:rFonts w:ascii="Cambria Math" w:eastAsiaTheme="minorEastAsia" w:hAnsi="Cambria Math"/>
                          </w:rPr>
                          <m:t>Θ</m:t>
                        </m:r>
                      </m:e>
                    </m:acc>
                    <m:r>
                      <w:rPr>
                        <w:rFonts w:ascii="Cambria Math" w:eastAsiaTheme="minorEastAsia" w:hAnsi="Cambria Math"/>
                      </w:rPr>
                      <m:t>sinψ+</m:t>
                    </m:r>
                    <m:acc>
                      <m:accPr>
                        <m:chr m:val="̇"/>
                        <m:ctrlPr>
                          <w:rPr>
                            <w:rFonts w:ascii="Cambria Math" w:eastAsiaTheme="minorEastAsia" w:hAnsi="Cambria Math"/>
                            <w:i/>
                          </w:rPr>
                        </m:ctrlPr>
                      </m:accPr>
                      <m:e>
                        <m:r>
                          <w:rPr>
                            <w:rFonts w:ascii="Cambria Math" w:eastAsiaTheme="minorEastAsia" w:hAnsi="Cambria Math"/>
                          </w:rPr>
                          <m:t>ϕ</m:t>
                        </m:r>
                      </m:e>
                    </m:acc>
                    <m:r>
                      <w:rPr>
                        <w:rFonts w:ascii="Cambria Math" w:eastAsiaTheme="minorEastAsia" w:hAnsi="Cambria Math"/>
                      </w:rPr>
                      <m:t>cosψcos</m:t>
                    </m:r>
                    <m:r>
                      <m:rPr>
                        <m:sty m:val="p"/>
                      </m:rPr>
                      <w:rPr>
                        <w:rFonts w:ascii="Cambria Math" w:eastAsiaTheme="minorEastAsia" w:hAnsi="Cambria Math"/>
                      </w:rPr>
                      <m:t>Θ</m:t>
                    </m:r>
                  </m:e>
                </m:mr>
                <m:mr>
                  <m:e>
                    <m:acc>
                      <m:accPr>
                        <m:chr m:val="̇"/>
                        <m:ctrlPr>
                          <w:rPr>
                            <w:rFonts w:ascii="Cambria Math" w:eastAsiaTheme="minorEastAsia" w:hAnsi="Cambria Math"/>
                            <w:i/>
                          </w:rPr>
                        </m:ctrlPr>
                      </m:accPr>
                      <m:e>
                        <m:r>
                          <m:rPr>
                            <m:sty m:val="p"/>
                          </m:rPr>
                          <w:rPr>
                            <w:rFonts w:ascii="Cambria Math" w:eastAsiaTheme="minorEastAsia" w:hAnsi="Cambria Math"/>
                          </w:rPr>
                          <m:t>Θ</m:t>
                        </m:r>
                      </m:e>
                    </m:acc>
                    <m:r>
                      <w:rPr>
                        <w:rFonts w:ascii="Cambria Math" w:eastAsiaTheme="minorEastAsia" w:hAnsi="Cambria Math"/>
                      </w:rPr>
                      <m:t>cosψ+</m:t>
                    </m:r>
                    <m:acc>
                      <m:accPr>
                        <m:chr m:val="̇"/>
                        <m:ctrlPr>
                          <w:rPr>
                            <w:rFonts w:ascii="Cambria Math" w:eastAsiaTheme="minorEastAsia" w:hAnsi="Cambria Math"/>
                            <w:i/>
                          </w:rPr>
                        </m:ctrlPr>
                      </m:accPr>
                      <m:e>
                        <m:r>
                          <w:rPr>
                            <w:rFonts w:ascii="Cambria Math" w:eastAsiaTheme="minorEastAsia" w:hAnsi="Cambria Math"/>
                          </w:rPr>
                          <m:t>ϕ</m:t>
                        </m:r>
                      </m:e>
                    </m:acc>
                    <m:r>
                      <w:rPr>
                        <w:rFonts w:ascii="Cambria Math" w:eastAsiaTheme="minorEastAsia" w:hAnsi="Cambria Math"/>
                      </w:rPr>
                      <m:t>sinψcos</m:t>
                    </m:r>
                    <m:r>
                      <m:rPr>
                        <m:sty m:val="p"/>
                      </m:rPr>
                      <w:rPr>
                        <w:rFonts w:ascii="Cambria Math" w:eastAsiaTheme="minorEastAsia" w:hAnsi="Cambria Math"/>
                      </w:rPr>
                      <m:t>Θ</m:t>
                    </m:r>
                  </m:e>
                </m:mr>
                <m:mr>
                  <m:e>
                    <m:acc>
                      <m:accPr>
                        <m:chr m:val="̇"/>
                        <m:ctrlPr>
                          <w:rPr>
                            <w:rFonts w:ascii="Cambria Math" w:eastAsiaTheme="minorEastAsia" w:hAnsi="Cambria Math"/>
                            <w:i/>
                          </w:rPr>
                        </m:ctrlPr>
                      </m:accPr>
                      <m:e>
                        <m:r>
                          <w:rPr>
                            <w:rFonts w:ascii="Cambria Math" w:eastAsiaTheme="minorEastAsia" w:hAnsi="Cambria Math"/>
                          </w:rPr>
                          <m:t>ψ</m:t>
                        </m:r>
                      </m:e>
                    </m:acc>
                    <m:r>
                      <w:rPr>
                        <w:rFonts w:ascii="Cambria Math" w:eastAsiaTheme="minorEastAsia" w:hAnsi="Cambria Math"/>
                      </w:rPr>
                      <m:t>-</m:t>
                    </m:r>
                    <m:acc>
                      <m:accPr>
                        <m:chr m:val="̇"/>
                        <m:ctrlPr>
                          <w:rPr>
                            <w:rFonts w:ascii="Cambria Math" w:eastAsiaTheme="minorEastAsia" w:hAnsi="Cambria Math"/>
                            <w:i/>
                          </w:rPr>
                        </m:ctrlPr>
                      </m:accPr>
                      <m:e>
                        <m:r>
                          <m:rPr>
                            <m:sty m:val="p"/>
                          </m:rPr>
                          <w:rPr>
                            <w:rFonts w:ascii="Cambria Math" w:eastAsiaTheme="minorEastAsia" w:hAnsi="Cambria Math"/>
                          </w:rPr>
                          <m:t>Θ</m:t>
                        </m:r>
                      </m:e>
                    </m:acc>
                    <m:r>
                      <w:rPr>
                        <w:rFonts w:ascii="Cambria Math" w:eastAsiaTheme="minorEastAsia" w:hAnsi="Cambria Math"/>
                      </w:rPr>
                      <m:t>sin</m:t>
                    </m:r>
                    <m:r>
                      <m:rPr>
                        <m:sty m:val="p"/>
                      </m:rPr>
                      <w:rPr>
                        <w:rFonts w:ascii="Cambria Math" w:eastAsiaTheme="minorEastAsia" w:hAnsi="Cambria Math"/>
                      </w:rPr>
                      <m:t>Θ</m:t>
                    </m:r>
                  </m:e>
                </m:mr>
              </m:m>
            </m:e>
          </m:d>
        </m:oMath>
      </m:oMathPara>
    </w:p>
    <w:p w14:paraId="02286D64" w14:textId="77777777" w:rsidR="00AE3423" w:rsidRPr="00E62DFB" w:rsidRDefault="00AE3423" w:rsidP="00AE3423">
      <w:pPr>
        <w:pStyle w:val="BodyText"/>
        <w:ind w:firstLine="0"/>
        <w:rPr>
          <w:rFonts w:eastAsiaTheme="minorEastAsia"/>
        </w:rPr>
      </w:pPr>
      <w:r w:rsidRPr="00E62DFB">
        <w:rPr>
          <w:rFonts w:eastAsiaTheme="minorEastAsia"/>
        </w:rPr>
        <w:t xml:space="preserve">where </w:t>
      </w:r>
      <m:oMath>
        <m:acc>
          <m:accPr>
            <m:chr m:val="̇"/>
            <m:ctrlPr>
              <w:rPr>
                <w:rFonts w:ascii="Cambria Math" w:eastAsiaTheme="minorEastAsia" w:hAnsi="Cambria Math"/>
                <w:i/>
                <w:sz w:val="28"/>
                <w:szCs w:val="28"/>
              </w:rPr>
            </m:ctrlPr>
          </m:accPr>
          <m:e>
            <m:r>
              <w:rPr>
                <w:rFonts w:ascii="Cambria Math" w:eastAsiaTheme="minorEastAsia" w:hAnsi="Cambria Math"/>
                <w:sz w:val="28"/>
                <w:szCs w:val="28"/>
              </w:rPr>
              <m:t>ψ</m:t>
            </m:r>
          </m:e>
        </m:acc>
      </m:oMath>
      <w:r w:rsidRPr="00E62DFB">
        <w:rPr>
          <w:rFonts w:eastAsiaTheme="minorEastAsia"/>
        </w:rPr>
        <w:t xml:space="preserve">, </w:t>
      </w:r>
      <m:oMath>
        <m:acc>
          <m:accPr>
            <m:chr m:val="̇"/>
            <m:ctrlPr>
              <w:rPr>
                <w:rFonts w:ascii="Cambria Math" w:eastAsiaTheme="minorEastAsia" w:hAnsi="Cambria Math"/>
                <w:i/>
                <w:sz w:val="28"/>
                <w:szCs w:val="28"/>
              </w:rPr>
            </m:ctrlPr>
          </m:accPr>
          <m:e>
            <m:r>
              <m:rPr>
                <m:sty m:val="p"/>
              </m:rPr>
              <w:rPr>
                <w:rFonts w:ascii="Cambria Math" w:eastAsiaTheme="minorEastAsia" w:hAnsi="Cambria Math"/>
                <w:sz w:val="28"/>
                <w:szCs w:val="28"/>
              </w:rPr>
              <m:t>Θ</m:t>
            </m:r>
          </m:e>
        </m:acc>
      </m:oMath>
      <w:r w:rsidRPr="00E62DFB">
        <w:rPr>
          <w:rFonts w:eastAsiaTheme="minorEastAsia"/>
        </w:rPr>
        <w:t xml:space="preserve">, and </w:t>
      </w:r>
      <m:oMath>
        <m:acc>
          <m:accPr>
            <m:chr m:val="̇"/>
            <m:ctrlPr>
              <w:rPr>
                <w:rFonts w:ascii="Cambria Math" w:eastAsiaTheme="minorEastAsia" w:hAnsi="Cambria Math"/>
                <w:i/>
                <w:sz w:val="28"/>
                <w:szCs w:val="28"/>
              </w:rPr>
            </m:ctrlPr>
          </m:accPr>
          <m:e>
            <m:r>
              <w:rPr>
                <w:rFonts w:ascii="Cambria Math" w:eastAsiaTheme="minorEastAsia" w:hAnsi="Cambria Math"/>
                <w:sz w:val="28"/>
                <w:szCs w:val="28"/>
              </w:rPr>
              <m:t>ϕ</m:t>
            </m:r>
          </m:e>
        </m:acc>
      </m:oMath>
      <w:r w:rsidRPr="00E62DFB">
        <w:rPr>
          <w:rFonts w:eastAsiaTheme="minorEastAsia"/>
        </w:rPr>
        <w:t xml:space="preserve"> are derivatives with respect to time of heading, pitch, and roll respectively.  The linear velocity term in the local earth reference frame then becomes</w:t>
      </w:r>
      <w:r>
        <w:rPr>
          <w:rFonts w:eastAsiaTheme="minorEastAsia"/>
        </w:rPr>
        <w:t>:</w:t>
      </w:r>
    </w:p>
    <w:p w14:paraId="63F93938" w14:textId="77777777" w:rsidR="00AE3423" w:rsidRPr="00F42C01" w:rsidRDefault="00526992" w:rsidP="00AE3423">
      <w:pPr>
        <w:rPr>
          <w:rFonts w:eastAsiaTheme="minorEastAsia"/>
        </w:rPr>
      </w:pPr>
      <m:oMathPara>
        <m:oMath>
          <m:sSub>
            <m:sSubPr>
              <m:ctrlPr>
                <w:rPr>
                  <w:rFonts w:ascii="Cambria Math" w:eastAsiaTheme="minorEastAsia" w:hAnsi="Cambria Math"/>
                  <w:i/>
                </w:rPr>
              </m:ctrlPr>
            </m:sSubPr>
            <m:e>
              <m:r>
                <m:rPr>
                  <m:sty m:val="p"/>
                </m:rPr>
                <w:rPr>
                  <w:rFonts w:ascii="Cambria Math" w:eastAsiaTheme="minorEastAsia" w:hAnsi="Cambria Math"/>
                </w:rPr>
                <m:t>Ω</m:t>
              </m:r>
            </m:e>
            <m:sub>
              <m:r>
                <w:rPr>
                  <w:rFonts w:ascii="Cambria Math" w:eastAsiaTheme="minorEastAsia" w:hAnsi="Cambria Math"/>
                </w:rPr>
                <m:t>i</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 xml:space="preserve">i </m:t>
              </m:r>
            </m:sub>
          </m:sSub>
          <m:r>
            <w:rPr>
              <w:rFonts w:ascii="Cambria Math" w:eastAsiaTheme="minorEastAsia" w:hAnsi="Cambria Math"/>
            </w:rPr>
            <m:t>=</m:t>
          </m:r>
          <m:r>
            <w:rPr>
              <w:rFonts w:ascii="Cambria Math" w:eastAsiaTheme="minorEastAsia" w:hAnsi="Cambria Math"/>
              <w:sz w:val="20"/>
              <w:szCs w:val="20"/>
            </w:rPr>
            <m:t>L*</m:t>
          </m:r>
        </m:oMath>
      </m:oMathPara>
    </w:p>
    <w:p w14:paraId="6B14F368" w14:textId="77777777" w:rsidR="00AE3423" w:rsidRPr="00E62DFB" w:rsidRDefault="00526992" w:rsidP="00AE3423">
      <w:pPr>
        <w:rPr>
          <w:rFonts w:eastAsiaTheme="minorEastAsia"/>
        </w:rPr>
      </w:pPr>
      <m:oMathPara>
        <m:oMath>
          <m:d>
            <m:dPr>
              <m:begChr m:val="["/>
              <m:endChr m:val="]"/>
              <m:ctrlPr>
                <w:rPr>
                  <w:rFonts w:ascii="Cambria Math" w:eastAsiaTheme="minorEastAsia" w:hAnsi="Cambria Math"/>
                  <w:i/>
                  <w:sz w:val="20"/>
                  <w:szCs w:val="20"/>
                </w:rPr>
              </m:ctrlPr>
            </m:dPr>
            <m:e>
              <m:m>
                <m:mPr>
                  <m:mcs>
                    <m:mc>
                      <m:mcPr>
                        <m:count m:val="1"/>
                        <m:mcJc m:val="center"/>
                      </m:mcPr>
                    </m:mc>
                  </m:mcs>
                  <m:ctrlPr>
                    <w:rPr>
                      <w:rFonts w:ascii="Cambria Math" w:eastAsiaTheme="minorEastAsia" w:hAnsi="Cambria Math"/>
                      <w:i/>
                      <w:sz w:val="20"/>
                      <w:szCs w:val="20"/>
                    </w:rPr>
                  </m:ctrlPr>
                </m:mPr>
                <m:mr>
                  <m:e>
                    <m:acc>
                      <m:accPr>
                        <m:chr m:val="̇"/>
                        <m:ctrlPr>
                          <w:rPr>
                            <w:rFonts w:ascii="Cambria Math" w:eastAsiaTheme="minorEastAsia" w:hAnsi="Cambria Math"/>
                            <w:i/>
                            <w:sz w:val="20"/>
                            <w:szCs w:val="20"/>
                          </w:rPr>
                        </m:ctrlPr>
                      </m:accPr>
                      <m:e>
                        <m:r>
                          <m:rPr>
                            <m:sty m:val="p"/>
                          </m:rPr>
                          <w:rPr>
                            <w:rFonts w:ascii="Cambria Math" w:eastAsiaTheme="minorEastAsia" w:hAnsi="Cambria Math"/>
                            <w:sz w:val="20"/>
                            <w:szCs w:val="20"/>
                          </w:rPr>
                          <m:t>Θ</m:t>
                        </m:r>
                      </m:e>
                    </m:acc>
                    <m:d>
                      <m:dPr>
                        <m:ctrlPr>
                          <w:rPr>
                            <w:rFonts w:ascii="Cambria Math" w:eastAsiaTheme="minorEastAsia" w:hAnsi="Cambria Math"/>
                            <w:i/>
                            <w:sz w:val="20"/>
                            <w:szCs w:val="20"/>
                          </w:rPr>
                        </m:ctrlPr>
                      </m:dPr>
                      <m:e>
                        <m:r>
                          <w:rPr>
                            <w:rFonts w:ascii="Cambria Math" w:eastAsiaTheme="minorEastAsia" w:hAnsi="Cambria Math"/>
                            <w:sz w:val="20"/>
                            <w:szCs w:val="20"/>
                          </w:rPr>
                          <m:t>cosψ</m:t>
                        </m:r>
                        <m:r>
                          <w:rPr>
                            <w:rFonts w:ascii="Cambria Math" w:hAnsi="Cambria Math"/>
                            <w:sz w:val="20"/>
                            <w:szCs w:val="20"/>
                          </w:rPr>
                          <m:t xml:space="preserve"> cos</m:t>
                        </m:r>
                        <m:r>
                          <m:rPr>
                            <m:sty m:val="p"/>
                          </m:rPr>
                          <w:rPr>
                            <w:rFonts w:ascii="Cambria Math" w:hAnsi="Cambria Math"/>
                            <w:sz w:val="20"/>
                            <w:szCs w:val="20"/>
                          </w:rPr>
                          <m:t>Θ</m:t>
                        </m:r>
                        <m:r>
                          <w:rPr>
                            <w:rFonts w:ascii="Cambria Math" w:hAnsi="Cambria Math"/>
                            <w:sz w:val="20"/>
                            <w:szCs w:val="20"/>
                          </w:rPr>
                          <m:t>sinϕ+cosψsin</m:t>
                        </m:r>
                        <m:r>
                          <m:rPr>
                            <m:sty m:val="p"/>
                          </m:rPr>
                          <w:rPr>
                            <w:rFonts w:ascii="Cambria Math" w:hAnsi="Cambria Math"/>
                            <w:sz w:val="20"/>
                            <w:szCs w:val="20"/>
                          </w:rPr>
                          <m:t>Θ</m:t>
                        </m:r>
                        <m:r>
                          <w:rPr>
                            <w:rFonts w:ascii="Cambria Math" w:hAnsi="Cambria Math"/>
                            <w:sz w:val="20"/>
                            <w:szCs w:val="20"/>
                          </w:rPr>
                          <m:t>cosϕ+sinψ</m:t>
                        </m:r>
                        <m:sSup>
                          <m:sSupPr>
                            <m:ctrlPr>
                              <w:rPr>
                                <w:rFonts w:ascii="Cambria Math" w:hAnsi="Cambria Math"/>
                                <w:i/>
                                <w:sz w:val="20"/>
                                <w:szCs w:val="20"/>
                              </w:rPr>
                            </m:ctrlPr>
                          </m:sSupPr>
                          <m:e>
                            <m:r>
                              <w:rPr>
                                <w:rFonts w:ascii="Cambria Math" w:hAnsi="Cambria Math"/>
                                <w:sz w:val="20"/>
                                <w:szCs w:val="20"/>
                              </w:rPr>
                              <m:t>sin</m:t>
                            </m:r>
                          </m:e>
                          <m:sup>
                            <m:r>
                              <w:rPr>
                                <w:rFonts w:ascii="Cambria Math" w:hAnsi="Cambria Math"/>
                                <w:sz w:val="20"/>
                                <w:szCs w:val="20"/>
                              </w:rPr>
                              <m:t>2</m:t>
                            </m:r>
                          </m:sup>
                        </m:sSup>
                        <m:r>
                          <m:rPr>
                            <m:sty m:val="p"/>
                          </m:rPr>
                          <w:rPr>
                            <w:rFonts w:ascii="Cambria Math" w:hAnsi="Cambria Math"/>
                            <w:sz w:val="20"/>
                            <w:szCs w:val="20"/>
                          </w:rPr>
                          <m:t>Θ</m:t>
                        </m:r>
                        <m:r>
                          <w:rPr>
                            <w:rFonts w:ascii="Cambria Math" w:hAnsi="Cambria Math"/>
                            <w:sz w:val="20"/>
                            <w:szCs w:val="20"/>
                          </w:rPr>
                          <m:t>sinϕ</m:t>
                        </m:r>
                        <m:ctrlPr>
                          <w:rPr>
                            <w:rFonts w:ascii="Cambria Math" w:hAnsi="Cambria Math"/>
                            <w:i/>
                            <w:sz w:val="20"/>
                            <w:szCs w:val="20"/>
                          </w:rPr>
                        </m:ctrlPr>
                      </m:e>
                    </m:d>
                    <m:r>
                      <w:rPr>
                        <w:rFonts w:ascii="Cambria Math" w:hAnsi="Cambria Math"/>
                        <w:sz w:val="20"/>
                        <w:szCs w:val="20"/>
                      </w:rPr>
                      <m:t>+</m:t>
                    </m:r>
                    <m:acc>
                      <m:accPr>
                        <m:chr m:val="̇"/>
                        <m:ctrlPr>
                          <w:rPr>
                            <w:rFonts w:ascii="Cambria Math" w:eastAsiaTheme="minorEastAsia" w:hAnsi="Cambria Math"/>
                            <w:i/>
                            <w:sz w:val="20"/>
                            <w:szCs w:val="20"/>
                          </w:rPr>
                        </m:ctrlPr>
                      </m:accPr>
                      <m:e>
                        <m:r>
                          <w:rPr>
                            <w:rFonts w:ascii="Cambria Math" w:eastAsiaTheme="minorEastAsia" w:hAnsi="Cambria Math"/>
                            <w:sz w:val="20"/>
                            <w:szCs w:val="20"/>
                          </w:rPr>
                          <m:t>ϕ</m:t>
                        </m:r>
                      </m:e>
                    </m:acc>
                    <m:r>
                      <w:rPr>
                        <w:rFonts w:ascii="Cambria Math" w:eastAsiaTheme="minorEastAsia" w:hAnsi="Cambria Math"/>
                        <w:sz w:val="20"/>
                        <w:szCs w:val="20"/>
                      </w:rPr>
                      <m:t>sinψ</m:t>
                    </m:r>
                    <m:sSup>
                      <m:sSupPr>
                        <m:ctrlPr>
                          <w:rPr>
                            <w:rFonts w:ascii="Cambria Math" w:eastAsiaTheme="minorEastAsia" w:hAnsi="Cambria Math"/>
                            <w:i/>
                            <w:sz w:val="20"/>
                            <w:szCs w:val="20"/>
                          </w:rPr>
                        </m:ctrlPr>
                      </m:sSupPr>
                      <m:e>
                        <m:r>
                          <w:rPr>
                            <w:rFonts w:ascii="Cambria Math" w:eastAsiaTheme="minorEastAsia" w:hAnsi="Cambria Math"/>
                            <w:sz w:val="20"/>
                            <w:szCs w:val="20"/>
                          </w:rPr>
                          <m:t>cos</m:t>
                        </m:r>
                      </m:e>
                      <m:sup>
                        <m:r>
                          <w:rPr>
                            <w:rFonts w:ascii="Cambria Math" w:eastAsiaTheme="minorEastAsia" w:hAnsi="Cambria Math"/>
                            <w:sz w:val="20"/>
                            <w:szCs w:val="20"/>
                          </w:rPr>
                          <m:t>2</m:t>
                        </m:r>
                      </m:sup>
                    </m:sSup>
                    <m:r>
                      <m:rPr>
                        <m:sty m:val="p"/>
                      </m:rPr>
                      <w:rPr>
                        <w:rFonts w:ascii="Cambria Math" w:eastAsiaTheme="minorEastAsia" w:hAnsi="Cambria Math"/>
                        <w:sz w:val="20"/>
                        <w:szCs w:val="20"/>
                      </w:rPr>
                      <m:t>Θ</m:t>
                    </m:r>
                    <m:r>
                      <w:rPr>
                        <w:rFonts w:ascii="Cambria Math" w:eastAsiaTheme="minorEastAsia" w:hAnsi="Cambria Math"/>
                        <w:sz w:val="20"/>
                        <w:szCs w:val="20"/>
                      </w:rPr>
                      <m:t>sinϕ-</m:t>
                    </m:r>
                    <m:acc>
                      <m:accPr>
                        <m:chr m:val="̇"/>
                        <m:ctrlPr>
                          <w:rPr>
                            <w:rFonts w:ascii="Cambria Math" w:eastAsiaTheme="minorEastAsia" w:hAnsi="Cambria Math"/>
                            <w:i/>
                            <w:sz w:val="20"/>
                            <w:szCs w:val="20"/>
                          </w:rPr>
                        </m:ctrlPr>
                      </m:accPr>
                      <m:e>
                        <m:r>
                          <w:rPr>
                            <w:rFonts w:ascii="Cambria Math" w:eastAsiaTheme="minorEastAsia" w:hAnsi="Cambria Math"/>
                            <w:sz w:val="20"/>
                            <w:szCs w:val="20"/>
                          </w:rPr>
                          <m:t>ψ</m:t>
                        </m:r>
                      </m:e>
                    </m:acc>
                    <m:d>
                      <m:dPr>
                        <m:ctrlPr>
                          <w:rPr>
                            <w:rFonts w:ascii="Cambria Math" w:eastAsiaTheme="minorEastAsia" w:hAnsi="Cambria Math"/>
                            <w:i/>
                            <w:sz w:val="20"/>
                            <w:szCs w:val="20"/>
                          </w:rPr>
                        </m:ctrlPr>
                      </m:dPr>
                      <m:e>
                        <m:r>
                          <w:rPr>
                            <w:rFonts w:ascii="Cambria Math" w:hAnsi="Cambria Math"/>
                            <w:sz w:val="20"/>
                            <w:szCs w:val="20"/>
                          </w:rPr>
                          <m:t>cosψcosϕ+ sinψsin</m:t>
                        </m:r>
                        <m:r>
                          <m:rPr>
                            <m:sty m:val="p"/>
                          </m:rPr>
                          <w:rPr>
                            <w:rFonts w:ascii="Cambria Math" w:hAnsi="Cambria Math"/>
                            <w:sz w:val="20"/>
                            <w:szCs w:val="20"/>
                          </w:rPr>
                          <m:t>Θ</m:t>
                        </m:r>
                        <m:r>
                          <w:rPr>
                            <w:rFonts w:ascii="Cambria Math" w:hAnsi="Cambria Math"/>
                            <w:sz w:val="20"/>
                            <w:szCs w:val="20"/>
                          </w:rPr>
                          <m:t>sinϕ</m:t>
                        </m:r>
                        <m:ctrlPr>
                          <w:rPr>
                            <w:rFonts w:ascii="Cambria Math" w:hAnsi="Cambria Math"/>
                            <w:i/>
                            <w:sz w:val="20"/>
                            <w:szCs w:val="20"/>
                          </w:rPr>
                        </m:ctrlPr>
                      </m:e>
                    </m:d>
                  </m:e>
                </m:mr>
                <m:mr>
                  <m:e>
                    <m:acc>
                      <m:accPr>
                        <m:chr m:val="̇"/>
                        <m:ctrlPr>
                          <w:rPr>
                            <w:rFonts w:ascii="Cambria Math" w:eastAsiaTheme="minorEastAsia" w:hAnsi="Cambria Math"/>
                            <w:i/>
                            <w:sz w:val="20"/>
                            <w:szCs w:val="20"/>
                          </w:rPr>
                        </m:ctrlPr>
                      </m:accPr>
                      <m:e>
                        <m:r>
                          <m:rPr>
                            <m:sty m:val="p"/>
                          </m:rPr>
                          <w:rPr>
                            <w:rFonts w:ascii="Cambria Math" w:eastAsiaTheme="minorEastAsia" w:hAnsi="Cambria Math"/>
                            <w:sz w:val="20"/>
                            <w:szCs w:val="20"/>
                          </w:rPr>
                          <m:t>Θ</m:t>
                        </m:r>
                      </m:e>
                    </m:acc>
                    <m:d>
                      <m:dPr>
                        <m:ctrlPr>
                          <w:rPr>
                            <w:rFonts w:ascii="Cambria Math" w:eastAsiaTheme="minorEastAsia" w:hAnsi="Cambria Math"/>
                            <w:i/>
                            <w:sz w:val="20"/>
                            <w:szCs w:val="20"/>
                          </w:rPr>
                        </m:ctrlPr>
                      </m:dPr>
                      <m:e>
                        <m:r>
                          <w:rPr>
                            <w:rFonts w:ascii="Cambria Math" w:eastAsiaTheme="minorEastAsia" w:hAnsi="Cambria Math"/>
                            <w:sz w:val="20"/>
                            <w:szCs w:val="20"/>
                          </w:rPr>
                          <m:t>sinψ</m:t>
                        </m:r>
                        <m:r>
                          <w:rPr>
                            <w:rFonts w:ascii="Cambria Math" w:hAnsi="Cambria Math"/>
                            <w:sz w:val="20"/>
                            <w:szCs w:val="20"/>
                          </w:rPr>
                          <m:t>cos</m:t>
                        </m:r>
                        <m:r>
                          <m:rPr>
                            <m:sty m:val="p"/>
                          </m:rPr>
                          <w:rPr>
                            <w:rFonts w:ascii="Cambria Math" w:hAnsi="Cambria Math"/>
                            <w:sz w:val="20"/>
                            <w:szCs w:val="20"/>
                          </w:rPr>
                          <m:t>Θ</m:t>
                        </m:r>
                        <m:r>
                          <w:rPr>
                            <w:rFonts w:ascii="Cambria Math" w:hAnsi="Cambria Math"/>
                            <w:sz w:val="20"/>
                            <w:szCs w:val="20"/>
                          </w:rPr>
                          <m:t>sinϕ+sinψsin</m:t>
                        </m:r>
                        <m:r>
                          <m:rPr>
                            <m:sty m:val="p"/>
                          </m:rPr>
                          <w:rPr>
                            <w:rFonts w:ascii="Cambria Math" w:hAnsi="Cambria Math"/>
                            <w:sz w:val="20"/>
                            <w:szCs w:val="20"/>
                          </w:rPr>
                          <m:t>Θ</m:t>
                        </m:r>
                        <m:r>
                          <w:rPr>
                            <w:rFonts w:ascii="Cambria Math" w:hAnsi="Cambria Math"/>
                            <w:sz w:val="20"/>
                            <w:szCs w:val="20"/>
                          </w:rPr>
                          <m:t>cosϕ-cosψ</m:t>
                        </m:r>
                        <m:sSup>
                          <m:sSupPr>
                            <m:ctrlPr>
                              <w:rPr>
                                <w:rFonts w:ascii="Cambria Math" w:hAnsi="Cambria Math"/>
                                <w:i/>
                                <w:sz w:val="20"/>
                                <w:szCs w:val="20"/>
                              </w:rPr>
                            </m:ctrlPr>
                          </m:sSupPr>
                          <m:e>
                            <m:r>
                              <w:rPr>
                                <w:rFonts w:ascii="Cambria Math" w:hAnsi="Cambria Math"/>
                                <w:sz w:val="20"/>
                                <w:szCs w:val="20"/>
                              </w:rPr>
                              <m:t>sin</m:t>
                            </m:r>
                          </m:e>
                          <m:sup>
                            <m:r>
                              <w:rPr>
                                <w:rFonts w:ascii="Cambria Math" w:hAnsi="Cambria Math"/>
                                <w:sz w:val="20"/>
                                <w:szCs w:val="20"/>
                              </w:rPr>
                              <m:t>2</m:t>
                            </m:r>
                          </m:sup>
                        </m:sSup>
                        <m:r>
                          <m:rPr>
                            <m:sty m:val="p"/>
                          </m:rPr>
                          <w:rPr>
                            <w:rFonts w:ascii="Cambria Math" w:hAnsi="Cambria Math"/>
                            <w:sz w:val="20"/>
                            <w:szCs w:val="20"/>
                          </w:rPr>
                          <m:t>Θ</m:t>
                        </m:r>
                        <m:r>
                          <w:rPr>
                            <w:rFonts w:ascii="Cambria Math" w:hAnsi="Cambria Math"/>
                            <w:sz w:val="20"/>
                            <w:szCs w:val="20"/>
                          </w:rPr>
                          <m:t>sinϕ</m:t>
                        </m:r>
                        <m:ctrlPr>
                          <w:rPr>
                            <w:rFonts w:ascii="Cambria Math" w:hAnsi="Cambria Math"/>
                            <w:i/>
                            <w:sz w:val="20"/>
                            <w:szCs w:val="20"/>
                          </w:rPr>
                        </m:ctrlPr>
                      </m:e>
                    </m:d>
                    <m:r>
                      <w:rPr>
                        <w:rFonts w:ascii="Cambria Math" w:hAnsi="Cambria Math"/>
                        <w:sz w:val="20"/>
                        <w:szCs w:val="20"/>
                      </w:rPr>
                      <m:t>-</m:t>
                    </m:r>
                    <m:acc>
                      <m:accPr>
                        <m:chr m:val="̇"/>
                        <m:ctrlPr>
                          <w:rPr>
                            <w:rFonts w:ascii="Cambria Math" w:eastAsiaTheme="minorEastAsia" w:hAnsi="Cambria Math"/>
                            <w:i/>
                            <w:sz w:val="20"/>
                            <w:szCs w:val="20"/>
                          </w:rPr>
                        </m:ctrlPr>
                      </m:accPr>
                      <m:e>
                        <m:r>
                          <w:rPr>
                            <w:rFonts w:ascii="Cambria Math" w:eastAsiaTheme="minorEastAsia" w:hAnsi="Cambria Math"/>
                            <w:sz w:val="20"/>
                            <w:szCs w:val="20"/>
                          </w:rPr>
                          <m:t>ϕ</m:t>
                        </m:r>
                      </m:e>
                    </m:acc>
                    <m:r>
                      <w:rPr>
                        <w:rFonts w:ascii="Cambria Math" w:eastAsiaTheme="minorEastAsia" w:hAnsi="Cambria Math"/>
                        <w:sz w:val="20"/>
                        <w:szCs w:val="20"/>
                      </w:rPr>
                      <m:t>cosψ</m:t>
                    </m:r>
                    <m:sSup>
                      <m:sSupPr>
                        <m:ctrlPr>
                          <w:rPr>
                            <w:rFonts w:ascii="Cambria Math" w:eastAsiaTheme="minorEastAsia" w:hAnsi="Cambria Math"/>
                            <w:i/>
                            <w:sz w:val="20"/>
                            <w:szCs w:val="20"/>
                          </w:rPr>
                        </m:ctrlPr>
                      </m:sSupPr>
                      <m:e>
                        <m:r>
                          <w:rPr>
                            <w:rFonts w:ascii="Cambria Math" w:eastAsiaTheme="minorEastAsia" w:hAnsi="Cambria Math"/>
                            <w:sz w:val="20"/>
                            <w:szCs w:val="20"/>
                          </w:rPr>
                          <m:t>cos</m:t>
                        </m:r>
                      </m:e>
                      <m:sup>
                        <m:r>
                          <w:rPr>
                            <w:rFonts w:ascii="Cambria Math" w:eastAsiaTheme="minorEastAsia" w:hAnsi="Cambria Math"/>
                            <w:sz w:val="20"/>
                            <w:szCs w:val="20"/>
                          </w:rPr>
                          <m:t>2</m:t>
                        </m:r>
                      </m:sup>
                    </m:sSup>
                    <m:r>
                      <m:rPr>
                        <m:sty m:val="p"/>
                      </m:rPr>
                      <w:rPr>
                        <w:rFonts w:ascii="Cambria Math" w:eastAsiaTheme="minorEastAsia" w:hAnsi="Cambria Math"/>
                        <w:sz w:val="20"/>
                        <w:szCs w:val="20"/>
                      </w:rPr>
                      <m:t>Θ</m:t>
                    </m:r>
                    <m:r>
                      <w:rPr>
                        <w:rFonts w:ascii="Cambria Math" w:hAnsi="Cambria Math"/>
                        <w:sz w:val="20"/>
                        <w:szCs w:val="20"/>
                      </w:rPr>
                      <m:t>sinϕ+</m:t>
                    </m:r>
                    <m:acc>
                      <m:accPr>
                        <m:chr m:val="̇"/>
                        <m:ctrlPr>
                          <w:rPr>
                            <w:rFonts w:ascii="Cambria Math" w:eastAsiaTheme="minorEastAsia" w:hAnsi="Cambria Math"/>
                            <w:i/>
                            <w:sz w:val="20"/>
                            <w:szCs w:val="20"/>
                          </w:rPr>
                        </m:ctrlPr>
                      </m:accPr>
                      <m:e>
                        <m:r>
                          <w:rPr>
                            <w:rFonts w:ascii="Cambria Math" w:eastAsiaTheme="minorEastAsia" w:hAnsi="Cambria Math"/>
                            <w:sz w:val="20"/>
                            <w:szCs w:val="20"/>
                          </w:rPr>
                          <m:t>ψ</m:t>
                        </m:r>
                      </m:e>
                    </m:acc>
                    <m:d>
                      <m:dPr>
                        <m:ctrlPr>
                          <w:rPr>
                            <w:rFonts w:ascii="Cambria Math" w:eastAsiaTheme="minorEastAsia" w:hAnsi="Cambria Math"/>
                            <w:i/>
                            <w:sz w:val="20"/>
                            <w:szCs w:val="20"/>
                          </w:rPr>
                        </m:ctrlPr>
                      </m:dPr>
                      <m:e>
                        <m:r>
                          <w:rPr>
                            <w:rFonts w:ascii="Cambria Math" w:hAnsi="Cambria Math"/>
                            <w:sz w:val="20"/>
                            <w:szCs w:val="20"/>
                          </w:rPr>
                          <m:t xml:space="preserve"> cosψsin</m:t>
                        </m:r>
                        <m:r>
                          <m:rPr>
                            <m:sty m:val="p"/>
                          </m:rPr>
                          <w:rPr>
                            <w:rFonts w:ascii="Cambria Math" w:hAnsi="Cambria Math"/>
                            <w:sz w:val="20"/>
                            <w:szCs w:val="20"/>
                          </w:rPr>
                          <m:t>Θ</m:t>
                        </m:r>
                        <m:r>
                          <w:rPr>
                            <w:rFonts w:ascii="Cambria Math" w:hAnsi="Cambria Math"/>
                            <w:sz w:val="20"/>
                            <w:szCs w:val="20"/>
                          </w:rPr>
                          <m:t>sinϕ-sinψcosϕ</m:t>
                        </m:r>
                        <m:ctrlPr>
                          <w:rPr>
                            <w:rFonts w:ascii="Cambria Math" w:hAnsi="Cambria Math"/>
                            <w:i/>
                            <w:sz w:val="20"/>
                            <w:szCs w:val="20"/>
                          </w:rPr>
                        </m:ctrlPr>
                      </m:e>
                    </m:d>
                  </m:e>
                </m:mr>
                <m:mr>
                  <m:e>
                    <m:acc>
                      <m:accPr>
                        <m:chr m:val="̇"/>
                        <m:ctrlPr>
                          <w:rPr>
                            <w:rFonts w:ascii="Cambria Math" w:eastAsiaTheme="minorEastAsia" w:hAnsi="Cambria Math"/>
                            <w:i/>
                            <w:sz w:val="20"/>
                            <w:szCs w:val="20"/>
                          </w:rPr>
                        </m:ctrlPr>
                      </m:accPr>
                      <m:e>
                        <m:r>
                          <w:rPr>
                            <w:rFonts w:ascii="Cambria Math" w:eastAsiaTheme="minorEastAsia" w:hAnsi="Cambria Math"/>
                            <w:sz w:val="20"/>
                            <w:szCs w:val="20"/>
                          </w:rPr>
                          <m:t>ϕ</m:t>
                        </m:r>
                      </m:e>
                    </m:acc>
                    <m:r>
                      <w:rPr>
                        <w:rFonts w:ascii="Cambria Math" w:eastAsiaTheme="minorEastAsia" w:hAnsi="Cambria Math"/>
                        <w:sz w:val="20"/>
                        <w:szCs w:val="20"/>
                      </w:rPr>
                      <m:t>cos</m:t>
                    </m:r>
                    <m:r>
                      <m:rPr>
                        <m:sty m:val="p"/>
                      </m:rPr>
                      <w:rPr>
                        <w:rFonts w:ascii="Cambria Math" w:eastAsiaTheme="minorEastAsia" w:hAnsi="Cambria Math"/>
                        <w:sz w:val="20"/>
                        <w:szCs w:val="20"/>
                      </w:rPr>
                      <m:t>Θ</m:t>
                    </m:r>
                    <m:r>
                      <w:rPr>
                        <w:rFonts w:ascii="Cambria Math" w:eastAsiaTheme="minorEastAsia" w:hAnsi="Cambria Math"/>
                        <w:sz w:val="20"/>
                        <w:szCs w:val="20"/>
                      </w:rPr>
                      <m:t>cosϕ-</m:t>
                    </m:r>
                    <m:acc>
                      <m:accPr>
                        <m:chr m:val="̇"/>
                        <m:ctrlPr>
                          <w:rPr>
                            <w:rFonts w:ascii="Cambria Math" w:eastAsiaTheme="minorEastAsia" w:hAnsi="Cambria Math"/>
                            <w:i/>
                            <w:sz w:val="20"/>
                            <w:szCs w:val="20"/>
                          </w:rPr>
                        </m:ctrlPr>
                      </m:accPr>
                      <m:e>
                        <m:r>
                          <m:rPr>
                            <m:sty m:val="p"/>
                          </m:rPr>
                          <w:rPr>
                            <w:rFonts w:ascii="Cambria Math" w:eastAsiaTheme="minorEastAsia" w:hAnsi="Cambria Math"/>
                            <w:sz w:val="20"/>
                            <w:szCs w:val="20"/>
                          </w:rPr>
                          <m:t>Θ</m:t>
                        </m:r>
                      </m:e>
                    </m:acc>
                    <m:r>
                      <w:rPr>
                        <w:rFonts w:ascii="Cambria Math" w:hAnsi="Cambria Math"/>
                        <w:sz w:val="20"/>
                        <w:szCs w:val="20"/>
                      </w:rPr>
                      <m:t>sin</m:t>
                    </m:r>
                    <m:r>
                      <m:rPr>
                        <m:sty m:val="p"/>
                      </m:rPr>
                      <w:rPr>
                        <w:rFonts w:ascii="Cambria Math" w:hAnsi="Cambria Math"/>
                        <w:sz w:val="20"/>
                        <w:szCs w:val="20"/>
                      </w:rPr>
                      <m:t>Θ</m:t>
                    </m:r>
                    <m:r>
                      <w:rPr>
                        <w:rFonts w:ascii="Cambria Math" w:hAnsi="Cambria Math"/>
                        <w:sz w:val="20"/>
                        <w:szCs w:val="20"/>
                      </w:rPr>
                      <m:t>sinϕ</m:t>
                    </m:r>
                  </m:e>
                </m:mr>
              </m:m>
            </m:e>
          </m:d>
        </m:oMath>
      </m:oMathPara>
    </w:p>
    <w:p w14:paraId="1DCADA5D" w14:textId="77777777" w:rsidR="00AE3423" w:rsidRPr="00E62DFB" w:rsidRDefault="00AE3423" w:rsidP="00D54821">
      <w:pPr>
        <w:pStyle w:val="BodyText"/>
        <w:ind w:firstLine="0"/>
      </w:pPr>
      <w:r w:rsidRPr="00E62DFB">
        <w:t>To convert from the local earth reference frame to the meteorological reference frame,</w:t>
      </w:r>
      <w:r>
        <w:t xml:space="preserve"> the relations</w:t>
      </w:r>
      <w:r w:rsidRPr="00E62DFB">
        <w:t xml:space="preserve"> </w:t>
      </w:r>
      <m:oMath>
        <m:r>
          <w:rPr>
            <w:rFonts w:ascii="Cambria Math" w:hAnsi="Cambria Math"/>
          </w:rPr>
          <m:t>ψ</m:t>
        </m:r>
      </m:oMath>
      <w:r w:rsidRPr="00E62DFB">
        <w:t xml:space="preserve"> = </w:t>
      </w:r>
      <m:oMath>
        <m:sSub>
          <m:sSubPr>
            <m:ctrlPr>
              <w:rPr>
                <w:rFonts w:ascii="Cambria Math" w:hAnsi="Cambria Math"/>
                <w:i/>
              </w:rPr>
            </m:ctrlPr>
          </m:sSubPr>
          <m:e>
            <m:r>
              <w:rPr>
                <w:rFonts w:ascii="Cambria Math" w:hAnsi="Cambria Math"/>
              </w:rPr>
              <m:t>ψ</m:t>
            </m:r>
          </m:e>
          <m:sub>
            <m:r>
              <w:rPr>
                <w:rFonts w:ascii="Cambria Math" w:hAnsi="Cambria Math"/>
              </w:rPr>
              <m:t>i</m:t>
            </m:r>
          </m:sub>
        </m:sSub>
      </m:oMath>
      <w:r w:rsidRPr="00E62DFB">
        <w:t xml:space="preserve"> – 90, </w:t>
      </w:r>
      <m:oMath>
        <m:r>
          <w:rPr>
            <w:rFonts w:ascii="Cambria Math" w:hAnsi="Cambria Math"/>
          </w:rPr>
          <m:t>u =</m:t>
        </m:r>
        <m:sSub>
          <m:sSubPr>
            <m:ctrlPr>
              <w:rPr>
                <w:rFonts w:ascii="Cambria Math" w:hAnsi="Cambria Math"/>
                <w:i/>
              </w:rPr>
            </m:ctrlPr>
          </m:sSubPr>
          <m:e>
            <m:r>
              <w:rPr>
                <w:rFonts w:ascii="Cambria Math" w:hAnsi="Cambria Math"/>
              </w:rPr>
              <m:t>-u</m:t>
            </m:r>
          </m:e>
          <m:sub>
            <m:r>
              <w:rPr>
                <w:rFonts w:ascii="Cambria Math" w:hAnsi="Cambria Math"/>
              </w:rPr>
              <m:t>i</m:t>
            </m:r>
          </m:sub>
        </m:sSub>
      </m:oMath>
      <w:r w:rsidRPr="00E62DFB">
        <w:t xml:space="preserve">, and </w:t>
      </w:r>
      <m:oMath>
        <m:r>
          <w:rPr>
            <w:rFonts w:ascii="Cambria Math" w:hAnsi="Cambria Math"/>
          </w:rPr>
          <m:t xml:space="preserve">w= </m:t>
        </m:r>
        <m:sSub>
          <m:sSubPr>
            <m:ctrlPr>
              <w:rPr>
                <w:rFonts w:ascii="Cambria Math" w:hAnsi="Cambria Math"/>
                <w:i/>
              </w:rPr>
            </m:ctrlPr>
          </m:sSubPr>
          <m:e>
            <m:r>
              <w:rPr>
                <w:rFonts w:ascii="Cambria Math" w:hAnsi="Cambria Math"/>
              </w:rPr>
              <m:t>-w</m:t>
            </m:r>
          </m:e>
          <m:sub>
            <m:r>
              <w:rPr>
                <w:rFonts w:ascii="Cambria Math" w:hAnsi="Cambria Math"/>
              </w:rPr>
              <m:t>i</m:t>
            </m:r>
          </m:sub>
        </m:sSub>
      </m:oMath>
      <w:r>
        <w:t xml:space="preserve"> are used</w:t>
      </w:r>
      <w:r w:rsidRPr="00E62DFB">
        <w:t xml:space="preserve">.  Applying these corrections and adding the linear velocity term to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p</m:t>
            </m:r>
          </m:sub>
        </m:sSub>
      </m:oMath>
      <w:r w:rsidRPr="00E62DFB">
        <w:rPr>
          <w:b/>
        </w:rPr>
        <w:t xml:space="preserve"> </w:t>
      </w:r>
      <w:r w:rsidRPr="00E62DFB">
        <w:t xml:space="preserve">and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oMath>
      <w:r w:rsidRPr="00E62DFB">
        <w:rPr>
          <w:b/>
        </w:rPr>
        <w:t xml:space="preserve"> </w:t>
      </w:r>
      <w:r w:rsidRPr="00E62DFB">
        <w:t xml:space="preserve">terms given by </w:t>
      </w:r>
      <w:proofErr w:type="spellStart"/>
      <w:r w:rsidRPr="00E62DFB">
        <w:t>Lenschow</w:t>
      </w:r>
      <w:proofErr w:type="spellEnd"/>
      <w:r w:rsidRPr="00E62DFB">
        <w:t xml:space="preserve"> 1986, the full</w:t>
      </w:r>
      <w:r w:rsidR="00CB2E3F">
        <w:t xml:space="preserve"> scalar</w:t>
      </w:r>
      <w:r w:rsidRPr="00E62DFB">
        <w:t xml:space="preserve"> wind equations used in this study are</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7"/>
        <w:gridCol w:w="7661"/>
        <w:gridCol w:w="958"/>
      </w:tblGrid>
      <w:tr w:rsidR="00AE3423" w:rsidRPr="00E62DFB" w14:paraId="675EAA84" w14:textId="77777777" w:rsidTr="00C31F95">
        <w:tc>
          <w:tcPr>
            <w:tcW w:w="500" w:type="pct"/>
          </w:tcPr>
          <w:p w14:paraId="0A27E5C0" w14:textId="77777777" w:rsidR="00AE3423" w:rsidRPr="00E62DFB" w:rsidRDefault="00AE3423" w:rsidP="00C31F95">
            <w:pPr>
              <w:pStyle w:val="BodyText"/>
              <w:ind w:firstLine="0"/>
              <w:rPr>
                <w:rFonts w:eastAsiaTheme="minorEastAsia"/>
              </w:rPr>
            </w:pPr>
          </w:p>
        </w:tc>
        <w:tc>
          <w:tcPr>
            <w:tcW w:w="4000" w:type="pct"/>
          </w:tcPr>
          <w:p w14:paraId="37A5A090" w14:textId="77777777" w:rsidR="00AE3423" w:rsidRPr="00E62DFB" w:rsidRDefault="00AE3423" w:rsidP="00C31F95">
            <w:pPr>
              <w:pStyle w:val="BodyText"/>
              <w:ind w:firstLine="0"/>
              <w:rPr>
                <w:rFonts w:eastAsiaTheme="minorEastAsia"/>
              </w:rPr>
            </w:pPr>
            <m:oMathPara>
              <m:oMath>
                <m:r>
                  <w:rPr>
                    <w:rFonts w:ascii="Cambria Math" w:eastAsiaTheme="minorEastAsia" w:hAnsi="Cambria Math"/>
                    <w:szCs w:val="24"/>
                  </w:rPr>
                  <m:t>u=</m:t>
                </m:r>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p</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a</m:t>
                    </m:r>
                  </m:sub>
                </m:sSub>
                <m:sSup>
                  <m:sSupPr>
                    <m:ctrlPr>
                      <w:rPr>
                        <w:rFonts w:ascii="Cambria Math" w:eastAsiaTheme="minorEastAsia" w:hAnsi="Cambria Math"/>
                        <w:i/>
                        <w:szCs w:val="24"/>
                      </w:rPr>
                    </m:ctrlPr>
                  </m:sSupPr>
                  <m:e>
                    <m:r>
                      <w:rPr>
                        <w:rFonts w:ascii="Cambria Math" w:eastAsiaTheme="minorEastAsia" w:hAnsi="Cambria Math"/>
                        <w:szCs w:val="24"/>
                      </w:rPr>
                      <m:t>D</m:t>
                    </m:r>
                  </m:e>
                  <m:sup>
                    <m:r>
                      <w:rPr>
                        <w:rFonts w:ascii="Cambria Math" w:eastAsiaTheme="minorEastAsia" w:hAnsi="Cambria Math"/>
                        <w:szCs w:val="24"/>
                      </w:rPr>
                      <m:t>-1</m:t>
                    </m:r>
                  </m:sup>
                </m:sSup>
                <m:d>
                  <m:dPr>
                    <m:ctrlPr>
                      <w:rPr>
                        <w:rFonts w:ascii="Cambria Math" w:eastAsiaTheme="minorEastAsia" w:hAnsi="Cambria Math"/>
                        <w:i/>
                        <w:szCs w:val="24"/>
                      </w:rPr>
                    </m:ctrlPr>
                  </m:dPr>
                  <m:e>
                    <m:r>
                      <w:rPr>
                        <w:rFonts w:ascii="Cambria Math" w:eastAsiaTheme="minorEastAsia" w:hAnsi="Cambria Math"/>
                        <w:szCs w:val="24"/>
                      </w:rPr>
                      <m:t>sinψcos</m:t>
                    </m:r>
                    <m:r>
                      <m:rPr>
                        <m:sty m:val="p"/>
                      </m:rPr>
                      <w:rPr>
                        <w:rFonts w:ascii="Cambria Math" w:eastAsiaTheme="minorEastAsia" w:hAnsi="Cambria Math"/>
                        <w:szCs w:val="24"/>
                      </w:rPr>
                      <m:t>Θ</m:t>
                    </m:r>
                    <m:r>
                      <w:rPr>
                        <w:rFonts w:ascii="Cambria Math" w:eastAsiaTheme="minorEastAsia" w:hAnsi="Cambria Math"/>
                        <w:szCs w:val="24"/>
                      </w:rPr>
                      <m:t>+tanβ</m:t>
                    </m:r>
                    <m:d>
                      <m:dPr>
                        <m:ctrlPr>
                          <w:rPr>
                            <w:rFonts w:ascii="Cambria Math" w:eastAsiaTheme="minorEastAsia" w:hAnsi="Cambria Math"/>
                            <w:i/>
                            <w:szCs w:val="24"/>
                          </w:rPr>
                        </m:ctrlPr>
                      </m:dPr>
                      <m:e>
                        <m:r>
                          <w:rPr>
                            <w:rFonts w:ascii="Cambria Math" w:eastAsiaTheme="minorEastAsia" w:hAnsi="Cambria Math"/>
                            <w:szCs w:val="24"/>
                          </w:rPr>
                          <m:t>cosψcosϕ+sinψsin</m:t>
                        </m:r>
                        <m:r>
                          <m:rPr>
                            <m:sty m:val="p"/>
                          </m:rPr>
                          <w:rPr>
                            <w:rFonts w:ascii="Cambria Math" w:eastAsiaTheme="minorEastAsia" w:hAnsi="Cambria Math"/>
                            <w:szCs w:val="24"/>
                          </w:rPr>
                          <m:t>Θ</m:t>
                        </m:r>
                        <m:r>
                          <w:rPr>
                            <w:rFonts w:ascii="Cambria Math" w:eastAsiaTheme="minorEastAsia" w:hAnsi="Cambria Math"/>
                            <w:szCs w:val="24"/>
                          </w:rPr>
                          <m:t>sinϕ</m:t>
                        </m:r>
                      </m:e>
                    </m:d>
                    <m:r>
                      <w:rPr>
                        <w:rFonts w:ascii="Cambria Math" w:eastAsiaTheme="minorEastAsia" w:hAnsi="Cambria Math"/>
                        <w:szCs w:val="24"/>
                      </w:rPr>
                      <m:t>+tanα</m:t>
                    </m:r>
                    <m:d>
                      <m:dPr>
                        <m:ctrlPr>
                          <w:rPr>
                            <w:rFonts w:ascii="Cambria Math" w:eastAsiaTheme="minorEastAsia" w:hAnsi="Cambria Math"/>
                            <w:i/>
                            <w:szCs w:val="24"/>
                          </w:rPr>
                        </m:ctrlPr>
                      </m:dPr>
                      <m:e>
                        <m:r>
                          <w:rPr>
                            <w:rFonts w:ascii="Cambria Math" w:eastAsiaTheme="minorEastAsia" w:hAnsi="Cambria Math"/>
                            <w:szCs w:val="24"/>
                          </w:rPr>
                          <m:t>sinψsin</m:t>
                        </m:r>
                        <m:r>
                          <m:rPr>
                            <m:sty m:val="p"/>
                          </m:rPr>
                          <w:rPr>
                            <w:rFonts w:ascii="Cambria Math" w:eastAsiaTheme="minorEastAsia" w:hAnsi="Cambria Math"/>
                            <w:szCs w:val="24"/>
                          </w:rPr>
                          <m:t>Θ</m:t>
                        </m:r>
                        <m:r>
                          <w:rPr>
                            <w:rFonts w:ascii="Cambria Math" w:eastAsiaTheme="minorEastAsia" w:hAnsi="Cambria Math"/>
                            <w:szCs w:val="24"/>
                          </w:rPr>
                          <m:t>cosϕ-cosψsinϕ</m:t>
                        </m:r>
                      </m:e>
                    </m:d>
                  </m:e>
                </m:d>
                <m:r>
                  <w:rPr>
                    <w:rFonts w:ascii="Cambria Math" w:eastAsiaTheme="minorEastAsia" w:hAnsi="Cambria Math"/>
                    <w:szCs w:val="24"/>
                  </w:rPr>
                  <m:t>+L</m:t>
                </m:r>
                <m:d>
                  <m:dPr>
                    <m:ctrlPr>
                      <w:rPr>
                        <w:rFonts w:ascii="Cambria Math" w:eastAsiaTheme="minorEastAsia" w:hAnsi="Cambria Math"/>
                        <w:i/>
                        <w:szCs w:val="24"/>
                      </w:rPr>
                    </m:ctrlPr>
                  </m:dPr>
                  <m:e>
                    <m:acc>
                      <m:accPr>
                        <m:chr m:val="̇"/>
                        <m:ctrlPr>
                          <w:rPr>
                            <w:rFonts w:ascii="Cambria Math" w:eastAsiaTheme="minorEastAsia" w:hAnsi="Cambria Math"/>
                            <w:i/>
                            <w:szCs w:val="24"/>
                          </w:rPr>
                        </m:ctrlPr>
                      </m:accPr>
                      <m:e>
                        <m:r>
                          <m:rPr>
                            <m:sty m:val="p"/>
                          </m:rPr>
                          <w:rPr>
                            <w:rFonts w:ascii="Cambria Math" w:eastAsiaTheme="minorEastAsia" w:hAnsi="Cambria Math"/>
                            <w:szCs w:val="24"/>
                          </w:rPr>
                          <m:t>Θ</m:t>
                        </m:r>
                      </m:e>
                    </m:acc>
                    <m:d>
                      <m:dPr>
                        <m:ctrlPr>
                          <w:rPr>
                            <w:rFonts w:ascii="Cambria Math" w:eastAsiaTheme="minorEastAsia" w:hAnsi="Cambria Math"/>
                            <w:i/>
                            <w:szCs w:val="24"/>
                          </w:rPr>
                        </m:ctrlPr>
                      </m:dPr>
                      <m:e>
                        <m:r>
                          <w:rPr>
                            <w:rFonts w:ascii="Cambria Math" w:eastAsiaTheme="minorEastAsia" w:hAnsi="Cambria Math"/>
                            <w:szCs w:val="24"/>
                          </w:rPr>
                          <m:t>sinψ</m:t>
                        </m:r>
                        <m:r>
                          <w:rPr>
                            <w:rFonts w:ascii="Cambria Math" w:hAnsi="Cambria Math"/>
                            <w:szCs w:val="24"/>
                          </w:rPr>
                          <m:t>cos</m:t>
                        </m:r>
                        <m:r>
                          <m:rPr>
                            <m:sty m:val="p"/>
                          </m:rPr>
                          <w:rPr>
                            <w:rFonts w:ascii="Cambria Math" w:hAnsi="Cambria Math"/>
                            <w:szCs w:val="24"/>
                          </w:rPr>
                          <m:t>Θ</m:t>
                        </m:r>
                        <m:r>
                          <w:rPr>
                            <w:rFonts w:ascii="Cambria Math" w:hAnsi="Cambria Math"/>
                            <w:szCs w:val="24"/>
                          </w:rPr>
                          <m:t>sinϕ+sinψsin</m:t>
                        </m:r>
                        <m:r>
                          <m:rPr>
                            <m:sty m:val="p"/>
                          </m:rPr>
                          <w:rPr>
                            <w:rFonts w:ascii="Cambria Math" w:hAnsi="Cambria Math"/>
                            <w:szCs w:val="24"/>
                          </w:rPr>
                          <m:t>Θ</m:t>
                        </m:r>
                        <m:r>
                          <w:rPr>
                            <w:rFonts w:ascii="Cambria Math" w:hAnsi="Cambria Math"/>
                            <w:szCs w:val="24"/>
                          </w:rPr>
                          <m:t>cosϕ-cosψ</m:t>
                        </m:r>
                        <m:sSup>
                          <m:sSupPr>
                            <m:ctrlPr>
                              <w:rPr>
                                <w:rFonts w:ascii="Cambria Math" w:hAnsi="Cambria Math"/>
                                <w:i/>
                                <w:szCs w:val="24"/>
                              </w:rPr>
                            </m:ctrlPr>
                          </m:sSupPr>
                          <m:e>
                            <m:r>
                              <w:rPr>
                                <w:rFonts w:ascii="Cambria Math" w:hAnsi="Cambria Math"/>
                                <w:szCs w:val="24"/>
                              </w:rPr>
                              <m:t>sin</m:t>
                            </m:r>
                          </m:e>
                          <m:sup>
                            <m:r>
                              <w:rPr>
                                <w:rFonts w:ascii="Cambria Math" w:hAnsi="Cambria Math"/>
                                <w:szCs w:val="24"/>
                              </w:rPr>
                              <m:t>2</m:t>
                            </m:r>
                          </m:sup>
                        </m:sSup>
                        <m:r>
                          <m:rPr>
                            <m:sty m:val="p"/>
                          </m:rPr>
                          <w:rPr>
                            <w:rFonts w:ascii="Cambria Math" w:hAnsi="Cambria Math"/>
                            <w:szCs w:val="24"/>
                          </w:rPr>
                          <m:t>Θ</m:t>
                        </m:r>
                        <m:r>
                          <w:rPr>
                            <w:rFonts w:ascii="Cambria Math" w:hAnsi="Cambria Math"/>
                            <w:szCs w:val="24"/>
                          </w:rPr>
                          <m:t>sinϕ</m:t>
                        </m:r>
                        <m:ctrlPr>
                          <w:rPr>
                            <w:rFonts w:ascii="Cambria Math" w:hAnsi="Cambria Math"/>
                            <w:i/>
                            <w:szCs w:val="24"/>
                          </w:rPr>
                        </m:ctrlPr>
                      </m:e>
                    </m:d>
                    <m:r>
                      <w:rPr>
                        <w:rFonts w:ascii="Cambria Math" w:hAnsi="Cambria Math"/>
                        <w:szCs w:val="24"/>
                      </w:rPr>
                      <m:t>-</m:t>
                    </m:r>
                    <m:acc>
                      <m:accPr>
                        <m:chr m:val="̇"/>
                        <m:ctrlPr>
                          <w:rPr>
                            <w:rFonts w:ascii="Cambria Math" w:eastAsiaTheme="minorEastAsia" w:hAnsi="Cambria Math"/>
                            <w:i/>
                            <w:szCs w:val="24"/>
                          </w:rPr>
                        </m:ctrlPr>
                      </m:accPr>
                      <m:e>
                        <m:r>
                          <w:rPr>
                            <w:rFonts w:ascii="Cambria Math" w:eastAsiaTheme="minorEastAsia" w:hAnsi="Cambria Math"/>
                            <w:szCs w:val="24"/>
                          </w:rPr>
                          <m:t>ϕ</m:t>
                        </m:r>
                      </m:e>
                    </m:acc>
                    <m:r>
                      <w:rPr>
                        <w:rFonts w:ascii="Cambria Math" w:eastAsiaTheme="minorEastAsia" w:hAnsi="Cambria Math"/>
                        <w:szCs w:val="24"/>
                      </w:rPr>
                      <m:t>cosψ</m:t>
                    </m:r>
                    <m:sSup>
                      <m:sSupPr>
                        <m:ctrlPr>
                          <w:rPr>
                            <w:rFonts w:ascii="Cambria Math" w:eastAsiaTheme="minorEastAsia" w:hAnsi="Cambria Math"/>
                            <w:i/>
                            <w:szCs w:val="24"/>
                          </w:rPr>
                        </m:ctrlPr>
                      </m:sSupPr>
                      <m:e>
                        <m:r>
                          <w:rPr>
                            <w:rFonts w:ascii="Cambria Math" w:eastAsiaTheme="minorEastAsia" w:hAnsi="Cambria Math"/>
                            <w:szCs w:val="24"/>
                          </w:rPr>
                          <m:t>cos</m:t>
                        </m:r>
                      </m:e>
                      <m:sup>
                        <m:r>
                          <w:rPr>
                            <w:rFonts w:ascii="Cambria Math" w:eastAsiaTheme="minorEastAsia" w:hAnsi="Cambria Math"/>
                            <w:szCs w:val="24"/>
                          </w:rPr>
                          <m:t>2</m:t>
                        </m:r>
                      </m:sup>
                    </m:sSup>
                    <m:r>
                      <m:rPr>
                        <m:sty m:val="p"/>
                      </m:rPr>
                      <w:rPr>
                        <w:rFonts w:ascii="Cambria Math" w:eastAsiaTheme="minorEastAsia" w:hAnsi="Cambria Math"/>
                        <w:szCs w:val="24"/>
                      </w:rPr>
                      <m:t>Θ</m:t>
                    </m:r>
                    <m:r>
                      <w:rPr>
                        <w:rFonts w:ascii="Cambria Math" w:eastAsiaTheme="minorEastAsia" w:hAnsi="Cambria Math"/>
                        <w:szCs w:val="24"/>
                      </w:rPr>
                      <m:t>sinϕ-</m:t>
                    </m:r>
                    <m:acc>
                      <m:accPr>
                        <m:chr m:val="̇"/>
                        <m:ctrlPr>
                          <w:rPr>
                            <w:rFonts w:ascii="Cambria Math" w:eastAsiaTheme="minorEastAsia" w:hAnsi="Cambria Math"/>
                            <w:i/>
                            <w:szCs w:val="24"/>
                          </w:rPr>
                        </m:ctrlPr>
                      </m:accPr>
                      <m:e>
                        <m:r>
                          <w:rPr>
                            <w:rFonts w:ascii="Cambria Math" w:eastAsiaTheme="minorEastAsia" w:hAnsi="Cambria Math"/>
                            <w:szCs w:val="24"/>
                          </w:rPr>
                          <m:t>ψ</m:t>
                        </m:r>
                      </m:e>
                    </m:acc>
                    <m:d>
                      <m:dPr>
                        <m:ctrlPr>
                          <w:rPr>
                            <w:rFonts w:ascii="Cambria Math" w:eastAsiaTheme="minorEastAsia" w:hAnsi="Cambria Math"/>
                            <w:i/>
                            <w:szCs w:val="24"/>
                          </w:rPr>
                        </m:ctrlPr>
                      </m:dPr>
                      <m:e>
                        <m:r>
                          <w:rPr>
                            <w:rFonts w:ascii="Cambria Math" w:hAnsi="Cambria Math"/>
                            <w:szCs w:val="24"/>
                          </w:rPr>
                          <m:t>sinψcosϕ-cosψsin</m:t>
                        </m:r>
                        <m:r>
                          <m:rPr>
                            <m:sty m:val="p"/>
                          </m:rPr>
                          <w:rPr>
                            <w:rFonts w:ascii="Cambria Math" w:hAnsi="Cambria Math"/>
                            <w:szCs w:val="24"/>
                          </w:rPr>
                          <m:t>Θ</m:t>
                        </m:r>
                        <m:r>
                          <w:rPr>
                            <w:rFonts w:ascii="Cambria Math" w:hAnsi="Cambria Math"/>
                            <w:szCs w:val="24"/>
                          </w:rPr>
                          <m:t>sinϕ</m:t>
                        </m:r>
                        <m:ctrlPr>
                          <w:rPr>
                            <w:rFonts w:ascii="Cambria Math" w:hAnsi="Cambria Math"/>
                            <w:i/>
                            <w:szCs w:val="24"/>
                          </w:rPr>
                        </m:ctrlPr>
                      </m:e>
                    </m:d>
                    <m:ctrlPr>
                      <w:rPr>
                        <w:rFonts w:ascii="Cambria Math" w:hAnsi="Cambria Math"/>
                        <w:i/>
                        <w:szCs w:val="24"/>
                      </w:rPr>
                    </m:ctrlPr>
                  </m:e>
                </m:d>
                <m:r>
                  <w:rPr>
                    <w:rFonts w:ascii="Cambria Math" w:eastAsiaTheme="minorEastAsia" w:hAnsi="Cambria Math"/>
                    <w:szCs w:val="24"/>
                  </w:rPr>
                  <m:t>,</m:t>
                </m:r>
              </m:oMath>
            </m:oMathPara>
          </w:p>
        </w:tc>
        <w:tc>
          <w:tcPr>
            <w:tcW w:w="500" w:type="pct"/>
            <w:vAlign w:val="center"/>
          </w:tcPr>
          <w:p w14:paraId="680D756C" w14:textId="77777777" w:rsidR="00AE3423" w:rsidRPr="00E62DFB" w:rsidRDefault="00AE3423" w:rsidP="00C31F95">
            <w:pPr>
              <w:pStyle w:val="BodyText"/>
              <w:numPr>
                <w:ilvl w:val="0"/>
                <w:numId w:val="16"/>
              </w:numPr>
              <w:rPr>
                <w:rFonts w:eastAsiaTheme="minorEastAsia"/>
              </w:rPr>
            </w:pPr>
          </w:p>
        </w:tc>
      </w:tr>
      <w:tr w:rsidR="00AE3423" w:rsidRPr="00E62DFB" w14:paraId="57FCF3FC" w14:textId="77777777" w:rsidTr="00C31F95">
        <w:tc>
          <w:tcPr>
            <w:tcW w:w="500" w:type="pct"/>
          </w:tcPr>
          <w:p w14:paraId="35C07494" w14:textId="77777777" w:rsidR="00AE3423" w:rsidRPr="00E62DFB" w:rsidRDefault="00AE3423" w:rsidP="00C31F95">
            <w:pPr>
              <w:pStyle w:val="BodyText"/>
              <w:spacing w:line="276" w:lineRule="auto"/>
              <w:ind w:firstLine="0"/>
              <w:rPr>
                <w:rFonts w:eastAsiaTheme="minorEastAsia"/>
              </w:rPr>
            </w:pPr>
          </w:p>
        </w:tc>
        <w:tc>
          <w:tcPr>
            <w:tcW w:w="4000" w:type="pct"/>
          </w:tcPr>
          <w:p w14:paraId="33451773" w14:textId="77777777" w:rsidR="00AE3423" w:rsidRPr="00E62DFB" w:rsidRDefault="00AE3423" w:rsidP="00C31F95">
            <m:oMathPara>
              <m:oMath>
                <m:r>
                  <w:rPr>
                    <w:rFonts w:ascii="Cambria Math" w:eastAsiaTheme="minorEastAsia" w:hAnsi="Cambria Math"/>
                    <w:szCs w:val="24"/>
                  </w:rPr>
                  <m:t>v=</m:t>
                </m:r>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p</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a</m:t>
                    </m:r>
                  </m:sub>
                </m:sSub>
                <m:sSup>
                  <m:sSupPr>
                    <m:ctrlPr>
                      <w:rPr>
                        <w:rFonts w:ascii="Cambria Math" w:eastAsiaTheme="minorEastAsia" w:hAnsi="Cambria Math"/>
                        <w:i/>
                        <w:szCs w:val="24"/>
                      </w:rPr>
                    </m:ctrlPr>
                  </m:sSupPr>
                  <m:e>
                    <m:r>
                      <w:rPr>
                        <w:rFonts w:ascii="Cambria Math" w:eastAsiaTheme="minorEastAsia" w:hAnsi="Cambria Math"/>
                        <w:szCs w:val="24"/>
                      </w:rPr>
                      <m:t>D</m:t>
                    </m:r>
                  </m:e>
                  <m:sup>
                    <m:r>
                      <w:rPr>
                        <w:rFonts w:ascii="Cambria Math" w:eastAsiaTheme="minorEastAsia" w:hAnsi="Cambria Math"/>
                        <w:szCs w:val="24"/>
                      </w:rPr>
                      <m:t>-1</m:t>
                    </m:r>
                  </m:sup>
                </m:sSup>
                <m:d>
                  <m:dPr>
                    <m:ctrlPr>
                      <w:rPr>
                        <w:rFonts w:ascii="Cambria Math" w:eastAsiaTheme="minorEastAsia" w:hAnsi="Cambria Math"/>
                        <w:i/>
                        <w:szCs w:val="24"/>
                      </w:rPr>
                    </m:ctrlPr>
                  </m:dPr>
                  <m:e>
                    <m:r>
                      <w:rPr>
                        <w:rFonts w:ascii="Cambria Math" w:eastAsiaTheme="minorEastAsia" w:hAnsi="Cambria Math"/>
                        <w:szCs w:val="24"/>
                      </w:rPr>
                      <m:t>cosψcos</m:t>
                    </m:r>
                    <m:r>
                      <m:rPr>
                        <m:sty m:val="p"/>
                      </m:rPr>
                      <w:rPr>
                        <w:rFonts w:ascii="Cambria Math" w:eastAsiaTheme="minorEastAsia" w:hAnsi="Cambria Math"/>
                        <w:szCs w:val="24"/>
                      </w:rPr>
                      <m:t>Θ</m:t>
                    </m:r>
                    <m:r>
                      <w:rPr>
                        <w:rFonts w:ascii="Cambria Math" w:eastAsiaTheme="minorEastAsia" w:hAnsi="Cambria Math"/>
                        <w:szCs w:val="24"/>
                      </w:rPr>
                      <m:t>-tanβ</m:t>
                    </m:r>
                    <m:d>
                      <m:dPr>
                        <m:ctrlPr>
                          <w:rPr>
                            <w:rFonts w:ascii="Cambria Math" w:eastAsiaTheme="minorEastAsia" w:hAnsi="Cambria Math"/>
                            <w:i/>
                            <w:szCs w:val="24"/>
                          </w:rPr>
                        </m:ctrlPr>
                      </m:dPr>
                      <m:e>
                        <m:r>
                          <w:rPr>
                            <w:rFonts w:ascii="Cambria Math" w:eastAsiaTheme="minorEastAsia" w:hAnsi="Cambria Math"/>
                            <w:szCs w:val="24"/>
                          </w:rPr>
                          <m:t>sinψcosϕ-cosψsin</m:t>
                        </m:r>
                        <m:r>
                          <m:rPr>
                            <m:sty m:val="p"/>
                          </m:rPr>
                          <w:rPr>
                            <w:rFonts w:ascii="Cambria Math" w:eastAsiaTheme="minorEastAsia" w:hAnsi="Cambria Math"/>
                            <w:szCs w:val="24"/>
                          </w:rPr>
                          <m:t>Θ</m:t>
                        </m:r>
                        <m:r>
                          <w:rPr>
                            <w:rFonts w:ascii="Cambria Math" w:eastAsiaTheme="minorEastAsia" w:hAnsi="Cambria Math"/>
                            <w:szCs w:val="24"/>
                          </w:rPr>
                          <m:t>sinϕ</m:t>
                        </m:r>
                      </m:e>
                    </m:d>
                    <m:r>
                      <w:rPr>
                        <w:rFonts w:ascii="Cambria Math" w:eastAsiaTheme="minorEastAsia" w:hAnsi="Cambria Math"/>
                        <w:szCs w:val="24"/>
                      </w:rPr>
                      <m:t>+tanα</m:t>
                    </m:r>
                    <m:d>
                      <m:dPr>
                        <m:ctrlPr>
                          <w:rPr>
                            <w:rFonts w:ascii="Cambria Math" w:eastAsiaTheme="minorEastAsia" w:hAnsi="Cambria Math"/>
                            <w:i/>
                            <w:szCs w:val="24"/>
                          </w:rPr>
                        </m:ctrlPr>
                      </m:dPr>
                      <m:e>
                        <m:r>
                          <w:rPr>
                            <w:rFonts w:ascii="Cambria Math" w:eastAsiaTheme="minorEastAsia" w:hAnsi="Cambria Math"/>
                            <w:szCs w:val="24"/>
                          </w:rPr>
                          <m:t>cosψsin</m:t>
                        </m:r>
                        <m:r>
                          <m:rPr>
                            <m:sty m:val="p"/>
                          </m:rPr>
                          <w:rPr>
                            <w:rFonts w:ascii="Cambria Math" w:eastAsiaTheme="minorEastAsia" w:hAnsi="Cambria Math"/>
                            <w:szCs w:val="24"/>
                          </w:rPr>
                          <m:t>Θ</m:t>
                        </m:r>
                        <m:r>
                          <w:rPr>
                            <w:rFonts w:ascii="Cambria Math" w:eastAsiaTheme="minorEastAsia" w:hAnsi="Cambria Math"/>
                            <w:szCs w:val="24"/>
                          </w:rPr>
                          <m:t>cosϕ+sinψsinϕ</m:t>
                        </m:r>
                      </m:e>
                    </m:d>
                  </m:e>
                </m:d>
                <m:r>
                  <w:rPr>
                    <w:rFonts w:ascii="Cambria Math" w:eastAsiaTheme="minorEastAsia" w:hAnsi="Cambria Math"/>
                    <w:szCs w:val="24"/>
                  </w:rPr>
                  <m:t>+L</m:t>
                </m:r>
                <m:d>
                  <m:dPr>
                    <m:ctrlPr>
                      <w:rPr>
                        <w:rFonts w:ascii="Cambria Math" w:eastAsiaTheme="minorEastAsia" w:hAnsi="Cambria Math"/>
                        <w:i/>
                        <w:szCs w:val="24"/>
                      </w:rPr>
                    </m:ctrlPr>
                  </m:dPr>
                  <m:e>
                    <m:acc>
                      <m:accPr>
                        <m:chr m:val="̇"/>
                        <m:ctrlPr>
                          <w:rPr>
                            <w:rFonts w:ascii="Cambria Math" w:eastAsiaTheme="minorEastAsia" w:hAnsi="Cambria Math"/>
                            <w:i/>
                            <w:szCs w:val="24"/>
                          </w:rPr>
                        </m:ctrlPr>
                      </m:accPr>
                      <m:e>
                        <m:r>
                          <m:rPr>
                            <m:sty m:val="p"/>
                          </m:rPr>
                          <w:rPr>
                            <w:rFonts w:ascii="Cambria Math" w:eastAsiaTheme="minorEastAsia" w:hAnsi="Cambria Math"/>
                            <w:szCs w:val="24"/>
                          </w:rPr>
                          <m:t>Θ</m:t>
                        </m:r>
                      </m:e>
                    </m:acc>
                    <m:d>
                      <m:dPr>
                        <m:ctrlPr>
                          <w:rPr>
                            <w:rFonts w:ascii="Cambria Math" w:eastAsiaTheme="minorEastAsia" w:hAnsi="Cambria Math"/>
                            <w:i/>
                            <w:szCs w:val="24"/>
                          </w:rPr>
                        </m:ctrlPr>
                      </m:dPr>
                      <m:e>
                        <m:r>
                          <w:rPr>
                            <w:rFonts w:ascii="Cambria Math" w:eastAsiaTheme="minorEastAsia" w:hAnsi="Cambria Math"/>
                            <w:szCs w:val="24"/>
                          </w:rPr>
                          <m:t>cosψ</m:t>
                        </m:r>
                        <m:r>
                          <w:rPr>
                            <w:rFonts w:ascii="Cambria Math" w:hAnsi="Cambria Math"/>
                            <w:szCs w:val="24"/>
                          </w:rPr>
                          <m:t>cos</m:t>
                        </m:r>
                        <m:r>
                          <m:rPr>
                            <m:sty m:val="p"/>
                          </m:rPr>
                          <w:rPr>
                            <w:rFonts w:ascii="Cambria Math" w:hAnsi="Cambria Math"/>
                            <w:szCs w:val="24"/>
                          </w:rPr>
                          <m:t>Θ</m:t>
                        </m:r>
                        <m:r>
                          <w:rPr>
                            <w:rFonts w:ascii="Cambria Math" w:hAnsi="Cambria Math"/>
                            <w:szCs w:val="24"/>
                          </w:rPr>
                          <m:t>sinϕ+cosψsin</m:t>
                        </m:r>
                        <m:r>
                          <m:rPr>
                            <m:sty m:val="p"/>
                          </m:rPr>
                          <w:rPr>
                            <w:rFonts w:ascii="Cambria Math" w:hAnsi="Cambria Math"/>
                            <w:szCs w:val="24"/>
                          </w:rPr>
                          <m:t>Θ</m:t>
                        </m:r>
                        <m:r>
                          <w:rPr>
                            <w:rFonts w:ascii="Cambria Math" w:hAnsi="Cambria Math"/>
                            <w:szCs w:val="24"/>
                          </w:rPr>
                          <m:t>cosϕ+sinψ</m:t>
                        </m:r>
                        <m:sSup>
                          <m:sSupPr>
                            <m:ctrlPr>
                              <w:rPr>
                                <w:rFonts w:ascii="Cambria Math" w:hAnsi="Cambria Math"/>
                                <w:i/>
                                <w:szCs w:val="24"/>
                              </w:rPr>
                            </m:ctrlPr>
                          </m:sSupPr>
                          <m:e>
                            <m:r>
                              <w:rPr>
                                <w:rFonts w:ascii="Cambria Math" w:hAnsi="Cambria Math"/>
                                <w:szCs w:val="24"/>
                              </w:rPr>
                              <m:t>sin</m:t>
                            </m:r>
                          </m:e>
                          <m:sup>
                            <m:r>
                              <w:rPr>
                                <w:rFonts w:ascii="Cambria Math" w:hAnsi="Cambria Math"/>
                                <w:szCs w:val="24"/>
                              </w:rPr>
                              <m:t>2</m:t>
                            </m:r>
                          </m:sup>
                        </m:sSup>
                        <m:r>
                          <m:rPr>
                            <m:sty m:val="p"/>
                          </m:rPr>
                          <w:rPr>
                            <w:rFonts w:ascii="Cambria Math" w:hAnsi="Cambria Math"/>
                            <w:szCs w:val="24"/>
                          </w:rPr>
                          <m:t>Θ</m:t>
                        </m:r>
                        <m:r>
                          <w:rPr>
                            <w:rFonts w:ascii="Cambria Math" w:hAnsi="Cambria Math"/>
                            <w:szCs w:val="24"/>
                          </w:rPr>
                          <m:t>sinϕ</m:t>
                        </m:r>
                        <m:ctrlPr>
                          <w:rPr>
                            <w:rFonts w:ascii="Cambria Math" w:hAnsi="Cambria Math"/>
                            <w:i/>
                            <w:szCs w:val="24"/>
                          </w:rPr>
                        </m:ctrlPr>
                      </m:e>
                    </m:d>
                    <m:r>
                      <w:rPr>
                        <w:rFonts w:ascii="Cambria Math" w:hAnsi="Cambria Math"/>
                        <w:szCs w:val="24"/>
                      </w:rPr>
                      <m:t>+</m:t>
                    </m:r>
                    <m:acc>
                      <m:accPr>
                        <m:chr m:val="̇"/>
                        <m:ctrlPr>
                          <w:rPr>
                            <w:rFonts w:ascii="Cambria Math" w:eastAsiaTheme="minorEastAsia" w:hAnsi="Cambria Math"/>
                            <w:i/>
                            <w:szCs w:val="24"/>
                          </w:rPr>
                        </m:ctrlPr>
                      </m:accPr>
                      <m:e>
                        <m:r>
                          <w:rPr>
                            <w:rFonts w:ascii="Cambria Math" w:eastAsiaTheme="minorEastAsia" w:hAnsi="Cambria Math"/>
                            <w:szCs w:val="24"/>
                          </w:rPr>
                          <m:t>ϕ</m:t>
                        </m:r>
                      </m:e>
                    </m:acc>
                    <m:r>
                      <w:rPr>
                        <w:rFonts w:ascii="Cambria Math" w:eastAsiaTheme="minorEastAsia" w:hAnsi="Cambria Math"/>
                        <w:szCs w:val="24"/>
                      </w:rPr>
                      <m:t>sinψ</m:t>
                    </m:r>
                    <m:sSup>
                      <m:sSupPr>
                        <m:ctrlPr>
                          <w:rPr>
                            <w:rFonts w:ascii="Cambria Math" w:eastAsiaTheme="minorEastAsia" w:hAnsi="Cambria Math"/>
                            <w:i/>
                            <w:szCs w:val="24"/>
                          </w:rPr>
                        </m:ctrlPr>
                      </m:sSupPr>
                      <m:e>
                        <m:r>
                          <w:rPr>
                            <w:rFonts w:ascii="Cambria Math" w:eastAsiaTheme="minorEastAsia" w:hAnsi="Cambria Math"/>
                            <w:szCs w:val="24"/>
                          </w:rPr>
                          <m:t>cos</m:t>
                        </m:r>
                      </m:e>
                      <m:sup>
                        <m:r>
                          <w:rPr>
                            <w:rFonts w:ascii="Cambria Math" w:eastAsiaTheme="minorEastAsia" w:hAnsi="Cambria Math"/>
                            <w:szCs w:val="24"/>
                          </w:rPr>
                          <m:t>2</m:t>
                        </m:r>
                      </m:sup>
                    </m:sSup>
                    <m:r>
                      <m:rPr>
                        <m:sty m:val="p"/>
                      </m:rPr>
                      <w:rPr>
                        <w:rFonts w:ascii="Cambria Math" w:eastAsiaTheme="minorEastAsia" w:hAnsi="Cambria Math"/>
                        <w:szCs w:val="24"/>
                      </w:rPr>
                      <m:t>Θ</m:t>
                    </m:r>
                    <m:r>
                      <w:rPr>
                        <w:rFonts w:ascii="Cambria Math" w:hAnsi="Cambria Math"/>
                        <w:szCs w:val="24"/>
                      </w:rPr>
                      <m:t>sinϕ-</m:t>
                    </m:r>
                    <m:acc>
                      <m:accPr>
                        <m:chr m:val="̇"/>
                        <m:ctrlPr>
                          <w:rPr>
                            <w:rFonts w:ascii="Cambria Math" w:eastAsiaTheme="minorEastAsia" w:hAnsi="Cambria Math"/>
                            <w:i/>
                            <w:szCs w:val="24"/>
                          </w:rPr>
                        </m:ctrlPr>
                      </m:accPr>
                      <m:e>
                        <m:r>
                          <w:rPr>
                            <w:rFonts w:ascii="Cambria Math" w:eastAsiaTheme="minorEastAsia" w:hAnsi="Cambria Math"/>
                            <w:szCs w:val="24"/>
                          </w:rPr>
                          <m:t>ψ</m:t>
                        </m:r>
                      </m:e>
                    </m:acc>
                    <m:d>
                      <m:dPr>
                        <m:ctrlPr>
                          <w:rPr>
                            <w:rFonts w:ascii="Cambria Math" w:eastAsiaTheme="minorEastAsia" w:hAnsi="Cambria Math"/>
                            <w:i/>
                            <w:szCs w:val="24"/>
                          </w:rPr>
                        </m:ctrlPr>
                      </m:dPr>
                      <m:e>
                        <m:r>
                          <w:rPr>
                            <w:rFonts w:ascii="Cambria Math" w:hAnsi="Cambria Math"/>
                            <w:szCs w:val="24"/>
                          </w:rPr>
                          <m:t xml:space="preserve"> sinψsin</m:t>
                        </m:r>
                        <m:r>
                          <m:rPr>
                            <m:sty m:val="p"/>
                          </m:rPr>
                          <w:rPr>
                            <w:rFonts w:ascii="Cambria Math" w:hAnsi="Cambria Math"/>
                            <w:szCs w:val="24"/>
                          </w:rPr>
                          <m:t>Θ</m:t>
                        </m:r>
                        <m:r>
                          <w:rPr>
                            <w:rFonts w:ascii="Cambria Math" w:hAnsi="Cambria Math"/>
                            <w:szCs w:val="24"/>
                          </w:rPr>
                          <m:t>sinϕ+cosψcosϕ</m:t>
                        </m:r>
                        <m:ctrlPr>
                          <w:rPr>
                            <w:rFonts w:ascii="Cambria Math" w:hAnsi="Cambria Math"/>
                            <w:i/>
                            <w:szCs w:val="24"/>
                          </w:rPr>
                        </m:ctrlPr>
                      </m:e>
                    </m:d>
                    <m:ctrlPr>
                      <w:rPr>
                        <w:rFonts w:ascii="Cambria Math" w:hAnsi="Cambria Math"/>
                        <w:i/>
                        <w:szCs w:val="24"/>
                      </w:rPr>
                    </m:ctrlPr>
                  </m:e>
                </m:d>
              </m:oMath>
            </m:oMathPara>
          </w:p>
        </w:tc>
        <w:tc>
          <w:tcPr>
            <w:tcW w:w="500" w:type="pct"/>
            <w:vAlign w:val="center"/>
          </w:tcPr>
          <w:p w14:paraId="7CA16DC4" w14:textId="77777777" w:rsidR="00AE3423" w:rsidRPr="00E62DFB" w:rsidRDefault="00AE3423" w:rsidP="00C31F95">
            <w:pPr>
              <w:pStyle w:val="BodyText"/>
              <w:numPr>
                <w:ilvl w:val="0"/>
                <w:numId w:val="16"/>
              </w:numPr>
              <w:rPr>
                <w:rFonts w:eastAsiaTheme="minorEastAsia"/>
              </w:rPr>
            </w:pPr>
          </w:p>
        </w:tc>
      </w:tr>
      <w:tr w:rsidR="00AE3423" w:rsidRPr="00E62DFB" w14:paraId="2818E1CF" w14:textId="77777777" w:rsidTr="00C31F95">
        <w:tc>
          <w:tcPr>
            <w:tcW w:w="500" w:type="pct"/>
          </w:tcPr>
          <w:p w14:paraId="1E28E716" w14:textId="77777777" w:rsidR="00AE3423" w:rsidRPr="00E62DFB" w:rsidRDefault="00AE3423" w:rsidP="00C31F95">
            <w:pPr>
              <w:pStyle w:val="BodyText"/>
              <w:spacing w:line="276" w:lineRule="auto"/>
              <w:ind w:firstLine="0"/>
              <w:rPr>
                <w:rFonts w:eastAsiaTheme="minorEastAsia"/>
              </w:rPr>
            </w:pPr>
          </w:p>
        </w:tc>
        <w:tc>
          <w:tcPr>
            <w:tcW w:w="4000" w:type="pct"/>
          </w:tcPr>
          <w:p w14:paraId="2235F6FC" w14:textId="77777777" w:rsidR="00AE3423" w:rsidRPr="003A4F5F" w:rsidRDefault="00CB2E3F" w:rsidP="00C31F95">
            <w:pPr>
              <w:pStyle w:val="Heading2"/>
              <w:spacing w:line="276" w:lineRule="auto"/>
              <w:outlineLvl w:val="1"/>
              <w:rPr>
                <w:b w:val="0"/>
                <w:szCs w:val="24"/>
              </w:rPr>
            </w:pPr>
            <m:oMathPara>
              <m:oMath>
                <m:r>
                  <m:rPr>
                    <m:sty m:val="bi"/>
                  </m:rPr>
                  <w:rPr>
                    <w:rFonts w:ascii="Cambria Math" w:eastAsiaTheme="minorEastAsia" w:hAnsi="Cambria Math"/>
                    <w:szCs w:val="24"/>
                  </w:rPr>
                  <m:t>w=</m:t>
                </m:r>
                <m:sSub>
                  <m:sSubPr>
                    <m:ctrlPr>
                      <w:rPr>
                        <w:rFonts w:ascii="Cambria Math" w:eastAsiaTheme="minorEastAsia" w:hAnsi="Cambria Math" w:cstheme="minorBidi"/>
                        <w:b w:val="0"/>
                        <w:bCs w:val="0"/>
                        <w:i/>
                        <w:szCs w:val="24"/>
                      </w:rPr>
                    </m:ctrlPr>
                  </m:sSubPr>
                  <m:e>
                    <m:r>
                      <m:rPr>
                        <m:sty m:val="bi"/>
                      </m:rPr>
                      <w:rPr>
                        <w:rFonts w:ascii="Cambria Math" w:eastAsiaTheme="minorEastAsia" w:hAnsi="Cambria Math"/>
                        <w:szCs w:val="24"/>
                      </w:rPr>
                      <m:t>w</m:t>
                    </m:r>
                  </m:e>
                  <m:sub>
                    <m:r>
                      <m:rPr>
                        <m:sty m:val="bi"/>
                      </m:rPr>
                      <w:rPr>
                        <w:rFonts w:ascii="Cambria Math" w:eastAsiaTheme="minorEastAsia" w:hAnsi="Cambria Math"/>
                        <w:szCs w:val="24"/>
                      </w:rPr>
                      <m:t>p</m:t>
                    </m:r>
                  </m:sub>
                </m:sSub>
                <m:r>
                  <m:rPr>
                    <m:sty m:val="bi"/>
                  </m:rPr>
                  <w:rPr>
                    <w:rFonts w:ascii="Cambria Math" w:eastAsiaTheme="minorEastAsia" w:hAnsi="Cambria Math"/>
                    <w:szCs w:val="24"/>
                  </w:rPr>
                  <m:t>-</m:t>
                </m:r>
                <m:sSub>
                  <m:sSubPr>
                    <m:ctrlPr>
                      <w:rPr>
                        <w:rFonts w:ascii="Cambria Math" w:eastAsiaTheme="minorEastAsia" w:hAnsi="Cambria Math" w:cstheme="minorBidi"/>
                        <w:b w:val="0"/>
                        <w:bCs w:val="0"/>
                        <w:i/>
                        <w:szCs w:val="24"/>
                      </w:rPr>
                    </m:ctrlPr>
                  </m:sSubPr>
                  <m:e>
                    <m:r>
                      <m:rPr>
                        <m:sty m:val="bi"/>
                      </m:rPr>
                      <w:rPr>
                        <w:rFonts w:ascii="Cambria Math" w:eastAsiaTheme="minorEastAsia" w:hAnsi="Cambria Math"/>
                        <w:szCs w:val="24"/>
                      </w:rPr>
                      <m:t>u</m:t>
                    </m:r>
                  </m:e>
                  <m:sub>
                    <m:r>
                      <m:rPr>
                        <m:sty m:val="bi"/>
                      </m:rPr>
                      <w:rPr>
                        <w:rFonts w:ascii="Cambria Math" w:eastAsiaTheme="minorEastAsia" w:hAnsi="Cambria Math"/>
                        <w:szCs w:val="24"/>
                      </w:rPr>
                      <m:t>a</m:t>
                    </m:r>
                  </m:sub>
                </m:sSub>
                <m:sSup>
                  <m:sSupPr>
                    <m:ctrlPr>
                      <w:rPr>
                        <w:rFonts w:ascii="Cambria Math" w:eastAsiaTheme="minorEastAsia" w:hAnsi="Cambria Math" w:cstheme="minorBidi"/>
                        <w:b w:val="0"/>
                        <w:bCs w:val="0"/>
                        <w:i/>
                        <w:szCs w:val="24"/>
                      </w:rPr>
                    </m:ctrlPr>
                  </m:sSupPr>
                  <m:e>
                    <m:r>
                      <m:rPr>
                        <m:sty m:val="bi"/>
                      </m:rPr>
                      <w:rPr>
                        <w:rFonts w:ascii="Cambria Math" w:eastAsiaTheme="minorEastAsia" w:hAnsi="Cambria Math"/>
                        <w:szCs w:val="24"/>
                      </w:rPr>
                      <m:t>D</m:t>
                    </m:r>
                  </m:e>
                  <m:sup>
                    <m:r>
                      <m:rPr>
                        <m:sty m:val="bi"/>
                      </m:rPr>
                      <w:rPr>
                        <w:rFonts w:ascii="Cambria Math" w:eastAsiaTheme="minorEastAsia" w:hAnsi="Cambria Math"/>
                        <w:szCs w:val="24"/>
                      </w:rPr>
                      <m:t>-1</m:t>
                    </m:r>
                  </m:sup>
                </m:sSup>
                <m:d>
                  <m:dPr>
                    <m:ctrlPr>
                      <w:rPr>
                        <w:rFonts w:ascii="Cambria Math" w:eastAsiaTheme="minorEastAsia" w:hAnsi="Cambria Math"/>
                        <w:b w:val="0"/>
                        <w:i/>
                        <w:szCs w:val="24"/>
                      </w:rPr>
                    </m:ctrlPr>
                  </m:dPr>
                  <m:e>
                    <m:r>
                      <m:rPr>
                        <m:sty m:val="bi"/>
                      </m:rPr>
                      <w:rPr>
                        <w:rFonts w:ascii="Cambria Math" w:eastAsiaTheme="minorEastAsia" w:hAnsi="Cambria Math"/>
                        <w:szCs w:val="24"/>
                      </w:rPr>
                      <m:t>sin</m:t>
                    </m:r>
                    <m:r>
                      <m:rPr>
                        <m:sty m:val="b"/>
                      </m:rPr>
                      <w:rPr>
                        <w:rFonts w:ascii="Cambria Math" w:eastAsiaTheme="minorEastAsia" w:hAnsi="Cambria Math"/>
                        <w:szCs w:val="24"/>
                      </w:rPr>
                      <m:t>Θ</m:t>
                    </m:r>
                    <m:r>
                      <m:rPr>
                        <m:sty m:val="bi"/>
                      </m:rPr>
                      <w:rPr>
                        <w:rFonts w:ascii="Cambria Math" w:eastAsiaTheme="minorEastAsia" w:hAnsi="Cambria Math"/>
                        <w:szCs w:val="24"/>
                      </w:rPr>
                      <m:t>-tanβcos</m:t>
                    </m:r>
                    <m:r>
                      <m:rPr>
                        <m:sty m:val="b"/>
                      </m:rPr>
                      <w:rPr>
                        <w:rFonts w:ascii="Cambria Math" w:eastAsiaTheme="minorEastAsia" w:hAnsi="Cambria Math"/>
                        <w:szCs w:val="24"/>
                      </w:rPr>
                      <m:t>Θ</m:t>
                    </m:r>
                    <m:r>
                      <m:rPr>
                        <m:sty m:val="bi"/>
                      </m:rPr>
                      <w:rPr>
                        <w:rFonts w:ascii="Cambria Math" w:eastAsiaTheme="minorEastAsia" w:hAnsi="Cambria Math"/>
                        <w:szCs w:val="24"/>
                      </w:rPr>
                      <m:t>sinϕ-tanαcos</m:t>
                    </m:r>
                    <m:r>
                      <m:rPr>
                        <m:sty m:val="b"/>
                      </m:rPr>
                      <w:rPr>
                        <w:rFonts w:ascii="Cambria Math" w:eastAsiaTheme="minorEastAsia" w:hAnsi="Cambria Math"/>
                        <w:szCs w:val="24"/>
                      </w:rPr>
                      <m:t>Θ</m:t>
                    </m:r>
                    <m:r>
                      <m:rPr>
                        <m:sty m:val="bi"/>
                      </m:rPr>
                      <w:rPr>
                        <w:rFonts w:ascii="Cambria Math" w:eastAsiaTheme="minorEastAsia" w:hAnsi="Cambria Math"/>
                        <w:szCs w:val="24"/>
                      </w:rPr>
                      <m:t>cosϕ</m:t>
                    </m:r>
                  </m:e>
                </m:d>
                <m:r>
                  <m:rPr>
                    <m:sty m:val="bi"/>
                  </m:rPr>
                  <w:rPr>
                    <w:rFonts w:ascii="Cambria Math" w:eastAsiaTheme="minorEastAsia" w:hAnsi="Cambria Math"/>
                    <w:szCs w:val="24"/>
                  </w:rPr>
                  <m:t>+L(</m:t>
                </m:r>
                <m:acc>
                  <m:accPr>
                    <m:chr m:val="̇"/>
                    <m:ctrlPr>
                      <w:rPr>
                        <w:rFonts w:ascii="Cambria Math" w:eastAsiaTheme="minorEastAsia" w:hAnsi="Cambria Math"/>
                        <w:b w:val="0"/>
                        <w:i/>
                        <w:szCs w:val="24"/>
                      </w:rPr>
                    </m:ctrlPr>
                  </m:accPr>
                  <m:e>
                    <m:r>
                      <m:rPr>
                        <m:sty m:val="b"/>
                      </m:rPr>
                      <w:rPr>
                        <w:rFonts w:ascii="Cambria Math" w:eastAsiaTheme="minorEastAsia" w:hAnsi="Cambria Math"/>
                        <w:szCs w:val="24"/>
                      </w:rPr>
                      <m:t>Θ</m:t>
                    </m:r>
                  </m:e>
                </m:acc>
                <m:r>
                  <m:rPr>
                    <m:sty m:val="bi"/>
                  </m:rPr>
                  <w:rPr>
                    <w:rFonts w:ascii="Cambria Math" w:hAnsi="Cambria Math"/>
                    <w:szCs w:val="24"/>
                  </w:rPr>
                  <m:t>sin</m:t>
                </m:r>
                <m:r>
                  <m:rPr>
                    <m:sty m:val="b"/>
                  </m:rPr>
                  <w:rPr>
                    <w:rFonts w:ascii="Cambria Math" w:eastAsiaTheme="minorEastAsia" w:hAnsi="Cambria Math"/>
                    <w:szCs w:val="24"/>
                  </w:rPr>
                  <m:t>Θ</m:t>
                </m:r>
                <m:r>
                  <m:rPr>
                    <m:sty m:val="bi"/>
                  </m:rPr>
                  <w:rPr>
                    <w:rFonts w:ascii="Cambria Math" w:hAnsi="Cambria Math"/>
                    <w:szCs w:val="24"/>
                  </w:rPr>
                  <m:t>sinϕ</m:t>
                </m:r>
                <m:r>
                  <m:rPr>
                    <m:sty m:val="bi"/>
                  </m:rPr>
                  <w:rPr>
                    <w:rFonts w:ascii="Cambria Math" w:eastAsiaTheme="minorEastAsia" w:hAnsi="Cambria Math"/>
                    <w:szCs w:val="24"/>
                  </w:rPr>
                  <m:t>-</m:t>
                </m:r>
                <m:acc>
                  <m:accPr>
                    <m:chr m:val="̇"/>
                    <m:ctrlPr>
                      <w:rPr>
                        <w:rFonts w:ascii="Cambria Math" w:eastAsiaTheme="minorEastAsia" w:hAnsi="Cambria Math"/>
                        <w:b w:val="0"/>
                        <w:i/>
                        <w:szCs w:val="24"/>
                      </w:rPr>
                    </m:ctrlPr>
                  </m:accPr>
                  <m:e>
                    <m:r>
                      <m:rPr>
                        <m:sty m:val="bi"/>
                      </m:rPr>
                      <w:rPr>
                        <w:rFonts w:ascii="Cambria Math" w:eastAsiaTheme="minorEastAsia" w:hAnsi="Cambria Math"/>
                        <w:szCs w:val="24"/>
                      </w:rPr>
                      <m:t>ϕ</m:t>
                    </m:r>
                  </m:e>
                </m:acc>
                <m:r>
                  <m:rPr>
                    <m:sty m:val="bi"/>
                  </m:rPr>
                  <w:rPr>
                    <w:rFonts w:ascii="Cambria Math" w:eastAsiaTheme="minorEastAsia" w:hAnsi="Cambria Math"/>
                    <w:szCs w:val="24"/>
                  </w:rPr>
                  <m:t>cos</m:t>
                </m:r>
                <m:r>
                  <m:rPr>
                    <m:sty m:val="b"/>
                  </m:rPr>
                  <w:rPr>
                    <w:rFonts w:ascii="Cambria Math" w:eastAsiaTheme="minorEastAsia" w:hAnsi="Cambria Math"/>
                    <w:szCs w:val="24"/>
                  </w:rPr>
                  <m:t>Θ</m:t>
                </m:r>
                <m:r>
                  <m:rPr>
                    <m:sty m:val="bi"/>
                  </m:rPr>
                  <w:rPr>
                    <w:rFonts w:ascii="Cambria Math" w:eastAsiaTheme="minorEastAsia" w:hAnsi="Cambria Math"/>
                    <w:szCs w:val="24"/>
                  </w:rPr>
                  <m:t>cosϕ)</m:t>
                </m:r>
              </m:oMath>
            </m:oMathPara>
          </w:p>
          <w:p w14:paraId="0B50D9AC" w14:textId="77777777" w:rsidR="00AE3423" w:rsidRPr="00E62DFB" w:rsidRDefault="00AE3423" w:rsidP="00C31F95">
            <w:pPr>
              <w:pStyle w:val="BodyText"/>
              <w:spacing w:line="276" w:lineRule="auto"/>
              <w:ind w:firstLine="0"/>
              <w:rPr>
                <w:rFonts w:eastAsiaTheme="minorEastAsia"/>
              </w:rPr>
            </w:pPr>
          </w:p>
        </w:tc>
        <w:tc>
          <w:tcPr>
            <w:tcW w:w="500" w:type="pct"/>
            <w:vAlign w:val="center"/>
          </w:tcPr>
          <w:p w14:paraId="37BB50D6" w14:textId="77777777" w:rsidR="00AE3423" w:rsidRPr="00E62DFB" w:rsidRDefault="00AE3423" w:rsidP="00C31F95">
            <w:pPr>
              <w:pStyle w:val="BodyText"/>
              <w:numPr>
                <w:ilvl w:val="0"/>
                <w:numId w:val="16"/>
              </w:numPr>
              <w:spacing w:line="276" w:lineRule="auto"/>
              <w:rPr>
                <w:rFonts w:eastAsiaTheme="minorEastAsia"/>
              </w:rPr>
            </w:pPr>
          </w:p>
        </w:tc>
      </w:tr>
    </w:tbl>
    <w:p w14:paraId="5D9B814A" w14:textId="77777777" w:rsidR="00AE3423" w:rsidRPr="00E62DFB" w:rsidRDefault="00AE3423" w:rsidP="00AE3423">
      <w:pPr>
        <w:pStyle w:val="BodyText"/>
        <w:ind w:firstLine="0"/>
      </w:pPr>
      <w:r w:rsidRPr="00E62DFB">
        <w:t xml:space="preserve">where  </w:t>
      </w:r>
      <m:oMath>
        <m:sSub>
          <m:sSubPr>
            <m:ctrlPr>
              <w:rPr>
                <w:rFonts w:ascii="Cambria Math" w:hAnsi="Cambria Math"/>
                <w:i/>
              </w:rPr>
            </m:ctrlPr>
          </m:sSubPr>
          <m:e>
            <m:r>
              <w:rPr>
                <w:rFonts w:ascii="Cambria Math" w:hAnsi="Cambria Math"/>
              </w:rPr>
              <m:t>u</m:t>
            </m:r>
          </m:e>
          <m:sub>
            <m:r>
              <w:rPr>
                <w:rFonts w:ascii="Cambria Math" w:hAnsi="Cambria Math"/>
              </w:rPr>
              <m:t>p</m:t>
            </m:r>
          </m:sub>
        </m:sSub>
      </m:oMath>
      <w:r w:rsidRPr="00E62DFB">
        <w:t xml:space="preserve">, </w:t>
      </w:r>
      <m:oMath>
        <m:sSub>
          <m:sSubPr>
            <m:ctrlPr>
              <w:rPr>
                <w:rFonts w:ascii="Cambria Math" w:hAnsi="Cambria Math"/>
                <w:i/>
              </w:rPr>
            </m:ctrlPr>
          </m:sSubPr>
          <m:e>
            <m:r>
              <w:rPr>
                <w:rFonts w:ascii="Cambria Math" w:hAnsi="Cambria Math"/>
              </w:rPr>
              <m:t>v</m:t>
            </m:r>
          </m:e>
          <m:sub>
            <m:r>
              <w:rPr>
                <w:rFonts w:ascii="Cambria Math" w:hAnsi="Cambria Math"/>
              </w:rPr>
              <m:t>p</m:t>
            </m:r>
          </m:sub>
        </m:sSub>
      </m:oMath>
      <w:r w:rsidRPr="00E62DFB">
        <w:t xml:space="preserve">, and </w:t>
      </w:r>
      <m:oMath>
        <m:sSub>
          <m:sSubPr>
            <m:ctrlPr>
              <w:rPr>
                <w:rFonts w:ascii="Cambria Math" w:hAnsi="Cambria Math"/>
                <w:i/>
              </w:rPr>
            </m:ctrlPr>
          </m:sSubPr>
          <m:e>
            <m:r>
              <w:rPr>
                <w:rFonts w:ascii="Cambria Math" w:hAnsi="Cambria Math"/>
              </w:rPr>
              <m:t>w</m:t>
            </m:r>
          </m:e>
          <m:sub>
            <m:r>
              <w:rPr>
                <w:rFonts w:ascii="Cambria Math" w:hAnsi="Cambria Math"/>
              </w:rPr>
              <m:t>p</m:t>
            </m:r>
          </m:sub>
        </m:sSub>
      </m:oMath>
      <w:r w:rsidRPr="00E62DFB">
        <w:t xml:space="preserve"> are the East, North, and upward components of aircraft velocity with respect to the ground respectively, </w:t>
      </w:r>
      <m:oMath>
        <m:sSub>
          <m:sSubPr>
            <m:ctrlPr>
              <w:rPr>
                <w:rFonts w:ascii="Cambria Math" w:hAnsi="Cambria Math"/>
                <w:i/>
              </w:rPr>
            </m:ctrlPr>
          </m:sSubPr>
          <m:e>
            <m:r>
              <w:rPr>
                <w:rFonts w:ascii="Cambria Math" w:hAnsi="Cambria Math"/>
              </w:rPr>
              <m:t>u</m:t>
            </m:r>
          </m:e>
          <m:sub>
            <m:r>
              <w:rPr>
                <w:rFonts w:ascii="Cambria Math" w:hAnsi="Cambria Math"/>
              </w:rPr>
              <m:t>a</m:t>
            </m:r>
          </m:sub>
        </m:sSub>
      </m:oMath>
      <w:r w:rsidRPr="00E62DFB">
        <w:t xml:space="preserve">is the true airspeed, </w:t>
      </w:r>
      <w:r w:rsidRPr="00E62DFB">
        <w:rPr>
          <w:rFonts w:ascii="Times New Roman" w:hAnsi="Times New Roman" w:cs="Times New Roman"/>
        </w:rPr>
        <w:t>α</w:t>
      </w:r>
      <w:r w:rsidRPr="00E62DFB">
        <w:t xml:space="preserve"> and </w:t>
      </w:r>
      <w:r w:rsidRPr="00E62DFB">
        <w:rPr>
          <w:rFonts w:ascii="Times New Roman" w:hAnsi="Times New Roman" w:cs="Times New Roman"/>
        </w:rPr>
        <w:t>β</w:t>
      </w:r>
      <w:r w:rsidRPr="00E62DFB">
        <w:t xml:space="preserve"> are angle of attack and angle of sideslip respectively, and </w:t>
      </w:r>
      <m:oMath>
        <m:r>
          <w:rPr>
            <w:rFonts w:ascii="Cambria Math" w:hAnsi="Cambria Math"/>
          </w:rPr>
          <m:t>D=</m:t>
        </m:r>
        <m:sSup>
          <m:sSupPr>
            <m:ctrlPr>
              <w:rPr>
                <w:rFonts w:ascii="Cambria Math" w:hAnsi="Cambria Math"/>
                <w:i/>
              </w:rPr>
            </m:ctrlPr>
          </m:sSupPr>
          <m:e>
            <m:r>
              <w:rPr>
                <w:rFonts w:ascii="Cambria Math" w:hAnsi="Cambria Math"/>
              </w:rPr>
              <m:t>(1+</m:t>
            </m:r>
            <m:sSup>
              <m:sSupPr>
                <m:ctrlPr>
                  <w:rPr>
                    <w:rFonts w:ascii="Cambria Math" w:hAnsi="Cambria Math"/>
                    <w:i/>
                  </w:rPr>
                </m:ctrlPr>
              </m:sSupPr>
              <m:e>
                <m:r>
                  <w:rPr>
                    <w:rFonts w:ascii="Cambria Math" w:hAnsi="Cambria Math"/>
                  </w:rPr>
                  <m:t>tan</m:t>
                </m:r>
              </m:e>
              <m:sup>
                <m:r>
                  <w:rPr>
                    <w:rFonts w:ascii="Cambria Math" w:hAnsi="Cambria Math"/>
                  </w:rPr>
                  <m:t>2</m:t>
                </m:r>
              </m:sup>
            </m:sSup>
            <m:r>
              <w:rPr>
                <w:rFonts w:ascii="Cambria Math" w:hAnsi="Cambria Math"/>
              </w:rPr>
              <m:t>α+</m:t>
            </m:r>
            <m:sSup>
              <m:sSupPr>
                <m:ctrlPr>
                  <w:rPr>
                    <w:rFonts w:ascii="Cambria Math" w:hAnsi="Cambria Math"/>
                    <w:i/>
                  </w:rPr>
                </m:ctrlPr>
              </m:sSupPr>
              <m:e>
                <m:r>
                  <w:rPr>
                    <w:rFonts w:ascii="Cambria Math" w:hAnsi="Cambria Math"/>
                  </w:rPr>
                  <m:t>tan</m:t>
                </m:r>
              </m:e>
              <m:sup>
                <m:r>
                  <w:rPr>
                    <w:rFonts w:ascii="Cambria Math" w:hAnsi="Cambria Math"/>
                  </w:rPr>
                  <m:t>2</m:t>
                </m:r>
              </m:sup>
            </m:sSup>
            <m:r>
              <w:rPr>
                <w:rFonts w:ascii="Cambria Math" w:hAnsi="Cambria Math"/>
              </w:rPr>
              <m:t>β)</m:t>
            </m:r>
          </m:e>
          <m:sup>
            <m:r>
              <w:rPr>
                <w:rFonts w:ascii="Cambria Math" w:hAnsi="Cambria Math"/>
              </w:rPr>
              <m:t>1/2</m:t>
            </m:r>
          </m:sup>
        </m:sSup>
      </m:oMath>
      <w:r w:rsidRPr="00E62DFB">
        <w:t>.</w:t>
      </w:r>
    </w:p>
    <w:p w14:paraId="31BBCB7A" w14:textId="77777777" w:rsidR="00AE3423" w:rsidRPr="00E62DFB" w:rsidRDefault="00AE3423" w:rsidP="00AE3423">
      <w:pPr>
        <w:pStyle w:val="BodyText"/>
        <w:numPr>
          <w:ilvl w:val="0"/>
          <w:numId w:val="22"/>
        </w:numPr>
      </w:pPr>
      <w:r w:rsidRPr="00E62DFB">
        <w:t>Dynamic Pressure</w:t>
      </w:r>
    </w:p>
    <w:p w14:paraId="0C79C7C3" w14:textId="77777777" w:rsidR="00AE3423" w:rsidRPr="00E62DFB" w:rsidRDefault="00AE3423" w:rsidP="00AE3423">
      <w:pPr>
        <w:pStyle w:val="BodyText"/>
      </w:pPr>
      <w:r w:rsidRPr="00E62DFB">
        <w:t xml:space="preserve">The straight and level legs flown on 23 March 2009 were used to calibrate the dynamic pressure measurements from the gust probe on the Research King Air.  The effect of airflow distortions </w:t>
      </w:r>
      <w:r w:rsidR="00BA5CCD">
        <w:t>induced by the</w:t>
      </w:r>
      <w:r w:rsidRPr="00E62DFB">
        <w:t xml:space="preserve"> aircraft on the measured dynamic pressure is taken into account by assuming the linear relation</w:t>
      </w:r>
      <w:r>
        <w: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7"/>
        <w:gridCol w:w="7661"/>
        <w:gridCol w:w="958"/>
      </w:tblGrid>
      <w:tr w:rsidR="00AE3423" w:rsidRPr="00E62DFB" w14:paraId="240F6E15" w14:textId="77777777" w:rsidTr="00C31F95">
        <w:tc>
          <w:tcPr>
            <w:tcW w:w="500" w:type="pct"/>
          </w:tcPr>
          <w:p w14:paraId="36F13F69" w14:textId="77777777" w:rsidR="00AE3423" w:rsidRPr="00E62DFB" w:rsidRDefault="00AE3423" w:rsidP="00C31F95">
            <w:pPr>
              <w:pStyle w:val="BodyText"/>
              <w:ind w:firstLine="0"/>
              <w:rPr>
                <w:rFonts w:eastAsiaTheme="minorEastAsia"/>
              </w:rPr>
            </w:pPr>
          </w:p>
        </w:tc>
        <w:tc>
          <w:tcPr>
            <w:tcW w:w="4000" w:type="pct"/>
          </w:tcPr>
          <w:p w14:paraId="601A6221" w14:textId="77777777" w:rsidR="00AE3423" w:rsidRPr="00E62DFB" w:rsidRDefault="00526992" w:rsidP="00C31F95">
            <w:pPr>
              <w:pStyle w:val="BodyText"/>
              <w:ind w:firstLine="0"/>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ps</m:t>
                    </m:r>
                  </m:sub>
                </m:sSub>
                <m:r>
                  <w:rPr>
                    <w:rFonts w:ascii="Cambria Math" w:hAnsi="Cambria Math"/>
                  </w:rPr>
                  <m:t>= I+ S</m:t>
                </m:r>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oMath>
            </m:oMathPara>
          </w:p>
        </w:tc>
        <w:tc>
          <w:tcPr>
            <w:tcW w:w="500" w:type="pct"/>
            <w:vAlign w:val="center"/>
          </w:tcPr>
          <w:p w14:paraId="6F3374A9" w14:textId="77777777" w:rsidR="00AE3423" w:rsidRPr="00E62DFB" w:rsidRDefault="00AE3423" w:rsidP="00C31F95">
            <w:pPr>
              <w:pStyle w:val="BodyText"/>
              <w:ind w:left="360" w:firstLine="0"/>
              <w:rPr>
                <w:rFonts w:eastAsiaTheme="minorEastAsia"/>
              </w:rPr>
            </w:pPr>
            <w:r w:rsidRPr="00E62DFB">
              <w:rPr>
                <w:rFonts w:eastAsiaTheme="minorEastAsia"/>
              </w:rPr>
              <w:t>(8)</w:t>
            </w:r>
          </w:p>
        </w:tc>
      </w:tr>
    </w:tbl>
    <w:p w14:paraId="7EFEEAAD" w14:textId="6E2598F8" w:rsidR="00AE3423" w:rsidRPr="00E62DFB" w:rsidRDefault="00AE3423" w:rsidP="00AE3423">
      <w:pPr>
        <w:pStyle w:val="BodyText"/>
        <w:ind w:firstLine="0"/>
      </w:pPr>
      <w:r w:rsidRPr="00E62DFB">
        <w:rPr>
          <w:rFonts w:eastAsiaTheme="minorEastAsia"/>
        </w:rPr>
        <w:lastRenderedPageBreak/>
        <w:t xml:space="preserve">where </w:t>
      </w:r>
      <w:r w:rsidRPr="00E62DFB">
        <w:rPr>
          <w:rFonts w:eastAsiaTheme="minorEastAsia"/>
          <w:i/>
        </w:rPr>
        <w:t>I</w:t>
      </w:r>
      <w:r w:rsidRPr="00E62DFB">
        <w:rPr>
          <w:rFonts w:eastAsiaTheme="minorEastAsia"/>
        </w:rPr>
        <w:t xml:space="preserve"> and </w:t>
      </w:r>
      <w:r w:rsidRPr="00E62DFB">
        <w:rPr>
          <w:rFonts w:eastAsiaTheme="minorEastAsia"/>
          <w:i/>
        </w:rPr>
        <w:t>S</w:t>
      </w:r>
      <w:r w:rsidRPr="00E62DFB">
        <w:rPr>
          <w:rFonts w:eastAsiaTheme="minorEastAsia"/>
        </w:rPr>
        <w:t xml:space="preserve"> are the offset and sensitivity calibration constants</w:t>
      </w:r>
      <w:r>
        <w:rPr>
          <w:rFonts w:eastAsiaTheme="minorEastAsia"/>
        </w:rPr>
        <w:t>, respectively</w:t>
      </w:r>
      <w:r w:rsidRPr="00E62DFB">
        <w:rPr>
          <w:rFonts w:eastAsiaTheme="minorEastAsia"/>
        </w:rPr>
        <w:t>.  Because the wind is assumed to be constant well above the boundary layer, these calibration constants are determined by minimizing the difference in the mean wind vector between straight and level legs flown in reverse heading</w:t>
      </w:r>
      <w:r>
        <w:rPr>
          <w:rFonts w:eastAsiaTheme="minorEastAsia"/>
        </w:rPr>
        <w:t xml:space="preserve"> direction</w:t>
      </w:r>
      <w:r w:rsidRPr="00E62DFB">
        <w:rPr>
          <w:rFonts w:eastAsiaTheme="minorEastAsia"/>
        </w:rPr>
        <w:t>s.</w:t>
      </w:r>
      <w:r w:rsidRPr="00E62DFB">
        <w:t xml:space="preserve"> </w:t>
      </w:r>
      <w:r w:rsidR="00BA5CCD">
        <w:t xml:space="preserve"> </w:t>
      </w:r>
      <w:r w:rsidRPr="00E62DFB">
        <w:t xml:space="preserve">True airspeed values from the ADPAA and </w:t>
      </w:r>
      <w:proofErr w:type="spellStart"/>
      <w:r w:rsidRPr="00E62DFB">
        <w:t>Aventech</w:t>
      </w:r>
      <w:proofErr w:type="spellEnd"/>
      <w:r w:rsidRPr="00E62DFB">
        <w:t xml:space="preserve"> </w:t>
      </w:r>
      <w:r>
        <w:t>software programs</w:t>
      </w:r>
      <w:r w:rsidRPr="00E62DFB">
        <w:t xml:space="preserve"> are shown in</w:t>
      </w:r>
      <w:r>
        <w:t xml:space="preserve"> </w:t>
      </w:r>
      <w:r w:rsidR="003E7D51">
        <w:fldChar w:fldCharType="begin"/>
      </w:r>
      <w:r w:rsidR="003E7D51">
        <w:instrText xml:space="preserve"> REF _Ref161783821 \h </w:instrText>
      </w:r>
      <w:r w:rsidR="003E7D51">
        <w:fldChar w:fldCharType="separate"/>
      </w:r>
      <w:r w:rsidR="003E7D51" w:rsidRPr="00E62DFB">
        <w:t>Fig</w:t>
      </w:r>
      <w:r w:rsidR="003E7D51">
        <w:t>.</w:t>
      </w:r>
      <w:r w:rsidR="003E7D51" w:rsidRPr="00E62DFB">
        <w:t xml:space="preserve"> </w:t>
      </w:r>
      <w:r w:rsidR="003E7D51">
        <w:t>5</w:t>
      </w:r>
      <w:r w:rsidR="003E7D51">
        <w:fldChar w:fldCharType="end"/>
      </w:r>
      <w:r w:rsidRPr="00E62DFB">
        <w:t xml:space="preserve">.  Moist air thermodynamics were used in the calculation of </w:t>
      </w:r>
      <w:r>
        <w:t>true air speed</w:t>
      </w:r>
      <w:r w:rsidRPr="00E62DFB">
        <w:t xml:space="preserve"> (</w:t>
      </w:r>
      <w:proofErr w:type="spellStart"/>
      <w:r w:rsidRPr="00E62DFB">
        <w:t>Khelif</w:t>
      </w:r>
      <w:proofErr w:type="spellEnd"/>
      <w:r w:rsidRPr="00E62DFB">
        <w:t xml:space="preserve"> 1999).</w:t>
      </w:r>
    </w:p>
    <w:p w14:paraId="147DE0E4" w14:textId="77777777" w:rsidR="00AE3423" w:rsidRPr="00E62DFB" w:rsidRDefault="00AE3423" w:rsidP="00AE3423">
      <w:pPr>
        <w:pStyle w:val="BodyText"/>
        <w:numPr>
          <w:ilvl w:val="0"/>
          <w:numId w:val="22"/>
        </w:numPr>
      </w:pPr>
      <w:r w:rsidRPr="00E62DFB">
        <w:t>Airflow Angle Calibration</w:t>
      </w:r>
    </w:p>
    <w:p w14:paraId="3C294FFD" w14:textId="77777777" w:rsidR="00AE3423" w:rsidRPr="00E62DFB" w:rsidRDefault="00AE3423" w:rsidP="00AE3423">
      <w:pPr>
        <w:pStyle w:val="BodyText"/>
      </w:pPr>
      <w:r w:rsidRPr="00E62DFB">
        <w:t>The vertical and horizontal differential pressures were calibrated to obtain angle of attack (</w:t>
      </w:r>
      <m:oMath>
        <m:r>
          <w:rPr>
            <w:rFonts w:ascii="Cambria Math" w:hAnsi="Cambria Math"/>
          </w:rPr>
          <m:t>α</m:t>
        </m:r>
      </m:oMath>
      <w:r w:rsidRPr="00E62DFB">
        <w:t xml:space="preserve">), assuming the same linear relation as </w:t>
      </w:r>
      <w:r>
        <w:t xml:space="preserve">in the </w:t>
      </w:r>
      <w:proofErr w:type="spellStart"/>
      <w:r w:rsidRPr="00E62DFB">
        <w:t>Aventech</w:t>
      </w:r>
      <w:proofErr w:type="spellEnd"/>
      <w:r>
        <w:t xml:space="preserve"> method (</w:t>
      </w:r>
      <w:r w:rsidRPr="00E62DFB">
        <w:t>Eq. 1</w:t>
      </w:r>
      <w:r>
        <w:t>)</w:t>
      </w:r>
      <w:r w:rsidRPr="00E62DFB">
        <w:t xml:space="preserve">.  The angle of attack calibration coefficients were determined using an iterative method that minimized the variance of the vertical wind and required that the overall mean vertical wind be as close to zero as possible during all porpoise maneuvers.  </w:t>
      </w:r>
      <w:r w:rsidRPr="00E62DFB">
        <w:rPr>
          <w:rFonts w:eastAsiaTheme="minorEastAsia"/>
        </w:rPr>
        <w:t>Minimizing the variance of vertical wind stems from the assumption that for a large data set, values of calibration constants other than the correct values will result in a</w:t>
      </w:r>
      <w:r w:rsidR="000173A8">
        <w:rPr>
          <w:rFonts w:eastAsiaTheme="minorEastAsia"/>
        </w:rPr>
        <w:t>n</w:t>
      </w:r>
      <w:r w:rsidRPr="00E62DFB">
        <w:rPr>
          <w:rFonts w:eastAsiaTheme="minorEastAsia"/>
        </w:rPr>
        <w:t xml:space="preserve"> </w:t>
      </w:r>
      <w:r>
        <w:rPr>
          <w:rFonts w:eastAsiaTheme="minorEastAsia" w:hint="eastAsia"/>
        </w:rPr>
        <w:t>overall</w:t>
      </w:r>
      <w:r>
        <w:rPr>
          <w:rFonts w:eastAsiaTheme="minorEastAsia"/>
        </w:rPr>
        <w:t xml:space="preserve"> </w:t>
      </w:r>
      <w:r w:rsidRPr="00E62DFB">
        <w:rPr>
          <w:rFonts w:eastAsiaTheme="minorEastAsia"/>
        </w:rPr>
        <w:t>wind variance</w:t>
      </w:r>
      <w:r>
        <w:rPr>
          <w:rFonts w:eastAsiaTheme="minorEastAsia"/>
        </w:rPr>
        <w:t xml:space="preserve"> during the calibration maneuvers</w:t>
      </w:r>
      <w:r w:rsidRPr="00E62DFB">
        <w:rPr>
          <w:rFonts w:eastAsiaTheme="minorEastAsia"/>
        </w:rPr>
        <w:t xml:space="preserve"> greater than the </w:t>
      </w:r>
      <w:r>
        <w:rPr>
          <w:rFonts w:eastAsiaTheme="minorEastAsia"/>
        </w:rPr>
        <w:t xml:space="preserve">naturally </w:t>
      </w:r>
      <w:r>
        <w:rPr>
          <w:rFonts w:eastAsiaTheme="minorEastAsia" w:hint="eastAsia"/>
        </w:rPr>
        <w:t>occurring</w:t>
      </w:r>
      <w:r>
        <w:rPr>
          <w:rFonts w:eastAsiaTheme="minorEastAsia"/>
        </w:rPr>
        <w:t xml:space="preserve"> </w:t>
      </w:r>
      <w:r w:rsidRPr="00E62DFB">
        <w:rPr>
          <w:rFonts w:eastAsiaTheme="minorEastAsia"/>
        </w:rPr>
        <w:t>variance (</w:t>
      </w:r>
      <w:proofErr w:type="spellStart"/>
      <w:r w:rsidRPr="00E62DFB">
        <w:rPr>
          <w:rFonts w:eastAsiaTheme="minorEastAsia"/>
        </w:rPr>
        <w:t>Khelif</w:t>
      </w:r>
      <w:proofErr w:type="spellEnd"/>
      <w:r w:rsidRPr="00E62DFB">
        <w:rPr>
          <w:rFonts w:eastAsiaTheme="minorEastAsia"/>
        </w:rPr>
        <w:t>, 1999).</w:t>
      </w:r>
    </w:p>
    <w:p w14:paraId="17EE697D" w14:textId="77777777" w:rsidR="00AE3423" w:rsidRDefault="00AE3423" w:rsidP="00AE3423">
      <w:pPr>
        <w:pStyle w:val="BodyText"/>
        <w:rPr>
          <w:rFonts w:eastAsiaTheme="minorEastAsia"/>
        </w:rPr>
      </w:pPr>
      <w:r w:rsidRPr="005D1C91">
        <w:t>Horizontal</w:t>
      </w:r>
      <w:r w:rsidRPr="00E62DFB">
        <w:t xml:space="preserve"> differential pressures were used to obtain angle of sideslip (</w:t>
      </w:r>
      <w:r w:rsidRPr="00E62DFB">
        <w:rPr>
          <w:rFonts w:ascii="Times New Roman" w:hAnsi="Times New Roman" w:cs="Times New Roman"/>
        </w:rPr>
        <w:t>β</w:t>
      </w:r>
      <w:r w:rsidRPr="00E62DFB">
        <w:t xml:space="preserve">) assuming the same linear relation as </w:t>
      </w:r>
      <w:r>
        <w:t xml:space="preserve">the </w:t>
      </w:r>
      <w:proofErr w:type="spellStart"/>
      <w:r w:rsidRPr="00E62DFB">
        <w:t>Aventech</w:t>
      </w:r>
      <w:proofErr w:type="spellEnd"/>
      <w:r w:rsidRPr="00E62DFB">
        <w:t xml:space="preserve"> </w:t>
      </w:r>
      <w:r>
        <w:t>method (</w:t>
      </w:r>
      <w:r w:rsidRPr="00E62DFB">
        <w:t>Eq. 2</w:t>
      </w:r>
      <w:r>
        <w:t>)</w:t>
      </w:r>
      <w:r w:rsidRPr="00E62DFB">
        <w:t>.</w:t>
      </w:r>
      <w:r w:rsidRPr="00E62DFB">
        <w:rPr>
          <w:rFonts w:eastAsiaTheme="minorEastAsia"/>
        </w:rPr>
        <w:t xml:space="preserve">  The angle of sideslip calibration coefficients were determined by first calculating the mean horizontal components of wind without including angle of sideslip.  The mean</w:t>
      </w:r>
      <w:r>
        <w:rPr>
          <w:rFonts w:eastAsiaTheme="minorEastAsia"/>
        </w:rPr>
        <w:t xml:space="preserve"> of each of the</w:t>
      </w:r>
      <w:r w:rsidRPr="00E62DFB">
        <w:rPr>
          <w:rFonts w:eastAsiaTheme="minorEastAsia"/>
        </w:rPr>
        <w:t xml:space="preserve"> horizontal components of the wind</w:t>
      </w:r>
      <w:r>
        <w:rPr>
          <w:rFonts w:eastAsiaTheme="minorEastAsia"/>
        </w:rPr>
        <w:t xml:space="preserve"> calculated without angle of sideslip (</w:t>
      </w:r>
      <m:oMath>
        <m:sSub>
          <m:sSubPr>
            <m:ctrlPr>
              <w:rPr>
                <w:rFonts w:ascii="Cambria Math" w:hAnsi="Cambria Math"/>
                <w:i/>
                <w:szCs w:val="24"/>
              </w:rPr>
            </m:ctrlPr>
          </m:sSubPr>
          <m:e>
            <m:r>
              <w:rPr>
                <w:rFonts w:ascii="Cambria Math" w:hAnsi="Cambria Math"/>
                <w:szCs w:val="24"/>
              </w:rPr>
              <m:t>μ</m:t>
            </m:r>
          </m:e>
          <m:sub>
            <m:r>
              <w:rPr>
                <w:rFonts w:ascii="Cambria Math" w:hAnsi="Cambria Math"/>
                <w:szCs w:val="24"/>
              </w:rPr>
              <m:t>u</m:t>
            </m:r>
          </m:sub>
        </m:sSub>
      </m:oMath>
      <w:r>
        <w:rPr>
          <w:rFonts w:eastAsiaTheme="minorEastAsia"/>
        </w:rPr>
        <w:t xml:space="preserve"> and </w:t>
      </w:r>
      <m:oMath>
        <m:sSub>
          <m:sSubPr>
            <m:ctrlPr>
              <w:rPr>
                <w:rFonts w:ascii="Cambria Math" w:hAnsi="Cambria Math"/>
                <w:i/>
                <w:szCs w:val="24"/>
              </w:rPr>
            </m:ctrlPr>
          </m:sSubPr>
          <m:e>
            <m:r>
              <w:rPr>
                <w:rFonts w:ascii="Cambria Math" w:hAnsi="Cambria Math"/>
                <w:szCs w:val="24"/>
              </w:rPr>
              <m:t>μ</m:t>
            </m:r>
          </m:e>
          <m:sub>
            <m:r>
              <w:rPr>
                <w:rFonts w:ascii="Cambria Math" w:hAnsi="Cambria Math"/>
                <w:szCs w:val="24"/>
              </w:rPr>
              <m:t>v</m:t>
            </m:r>
          </m:sub>
        </m:sSub>
      </m:oMath>
      <w:r>
        <w:rPr>
          <w:rFonts w:eastAsiaTheme="minorEastAsia"/>
        </w:rPr>
        <w:t xml:space="preserve">) </w:t>
      </w:r>
      <w:r w:rsidRPr="00E62DFB">
        <w:rPr>
          <w:rFonts w:eastAsiaTheme="minorEastAsia"/>
        </w:rPr>
        <w:t>are assumed to be equal to the mean horizontal components of the actual wind.  The calibration constants</w:t>
      </w:r>
      <w:r>
        <w:rPr>
          <w:rFonts w:eastAsiaTheme="minorEastAsia"/>
        </w:rPr>
        <w:t xml:space="preserve"> in Eq. 2</w:t>
      </w:r>
      <w:r w:rsidRPr="00E62DFB">
        <w:rPr>
          <w:rFonts w:eastAsiaTheme="minorEastAsia"/>
        </w:rPr>
        <w:t xml:space="preserve"> are then found </w:t>
      </w:r>
      <w:r>
        <w:rPr>
          <w:rFonts w:eastAsiaTheme="minorEastAsia"/>
        </w:rPr>
        <w:t xml:space="preserve">by minimizing the following expression for </w:t>
      </w:r>
      <w:r w:rsidRPr="00E62DFB">
        <w:rPr>
          <w:rFonts w:ascii="Times New Roman" w:eastAsiaTheme="minorEastAsia" w:hAnsi="Times New Roman" w:cs="Times New Roman"/>
        </w:rPr>
        <w:t>β</w:t>
      </w:r>
      <w:r w:rsidRPr="00E62DFB" w:rsidDel="00D82259">
        <w:rPr>
          <w:rFonts w:eastAsiaTheme="minorEastAsia"/>
        </w:rPr>
        <w:t xml:space="preserve"> </w:t>
      </w:r>
      <w:r>
        <w:rPr>
          <w:rFonts w:eastAsiaTheme="minorEastAsia"/>
        </w:rPr>
        <w:t>variance:</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7"/>
        <w:gridCol w:w="7661"/>
        <w:gridCol w:w="958"/>
      </w:tblGrid>
      <w:tr w:rsidR="00AE3423" w:rsidRPr="00E62DFB" w14:paraId="3E959923" w14:textId="77777777" w:rsidTr="00C31F95">
        <w:tc>
          <w:tcPr>
            <w:tcW w:w="500" w:type="pct"/>
          </w:tcPr>
          <w:p w14:paraId="3051AC50" w14:textId="77777777" w:rsidR="00AE3423" w:rsidRPr="00E62DFB" w:rsidRDefault="00AE3423" w:rsidP="00C31F95">
            <w:pPr>
              <w:pStyle w:val="BodyText"/>
              <w:ind w:firstLine="0"/>
              <w:rPr>
                <w:rFonts w:eastAsiaTheme="minorEastAsia"/>
              </w:rPr>
            </w:pPr>
          </w:p>
        </w:tc>
        <w:tc>
          <w:tcPr>
            <w:tcW w:w="4000" w:type="pct"/>
          </w:tcPr>
          <w:p w14:paraId="484C52FA" w14:textId="77777777" w:rsidR="00AE3423" w:rsidRPr="00D82259" w:rsidRDefault="00AE3423" w:rsidP="00C31F95">
            <w:pPr>
              <w:pStyle w:val="BodyText"/>
              <w:spacing w:line="276" w:lineRule="auto"/>
              <w:ind w:firstLine="0"/>
              <w:rPr>
                <w:rFonts w:eastAsiaTheme="minorEastAsia"/>
                <w:sz w:val="40"/>
                <w:szCs w:val="40"/>
              </w:rPr>
            </w:pPr>
            <m:oMathPara>
              <m:oMath>
                <m:r>
                  <w:rPr>
                    <w:rFonts w:ascii="Cambria Math" w:hAnsi="Cambria Math"/>
                    <w:sz w:val="28"/>
                    <w:szCs w:val="28"/>
                  </w:rPr>
                  <m:t>β Var=</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(μ</m:t>
                        </m:r>
                      </m:e>
                      <m:sub>
                        <m:r>
                          <w:rPr>
                            <w:rFonts w:ascii="Cambria Math" w:hAnsi="Cambria Math"/>
                            <w:sz w:val="28"/>
                            <w:szCs w:val="28"/>
                          </w:rPr>
                          <m:t>uβ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μ</m:t>
                        </m:r>
                      </m:e>
                      <m:sub>
                        <m:r>
                          <w:rPr>
                            <w:rFonts w:ascii="Cambria Math" w:hAnsi="Cambria Math"/>
                            <w:sz w:val="28"/>
                            <w:szCs w:val="28"/>
                          </w:rPr>
                          <m:t>u</m:t>
                        </m:r>
                      </m:sub>
                    </m:sSub>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uβ</m:t>
                    </m:r>
                  </m:sub>
                </m:sSub>
                <m:r>
                  <w:rPr>
                    <w:rFonts w:ascii="Cambria Math" w:hAnsi="Cambria Math"/>
                    <w:sz w:val="28"/>
                    <w:szCs w:val="28"/>
                  </w:rPr>
                  <m:t xml:space="preserve">+ </m:t>
                </m:r>
                <m:sSup>
                  <m:sSupPr>
                    <m:ctrlPr>
                      <w:rPr>
                        <w:rFonts w:ascii="Cambria Math" w:hAnsi="Cambria Math"/>
                        <w:i/>
                        <w:sz w:val="28"/>
                        <w:szCs w:val="28"/>
                      </w:rPr>
                    </m:ctrlPr>
                  </m:sSup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μ</m:t>
                            </m:r>
                          </m:e>
                          <m:sub>
                            <m:r>
                              <w:rPr>
                                <w:rFonts w:ascii="Cambria Math" w:hAnsi="Cambria Math"/>
                                <w:sz w:val="28"/>
                                <w:szCs w:val="28"/>
                              </w:rPr>
                              <m:t>vβ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μ</m:t>
                            </m:r>
                          </m:e>
                          <m:sub>
                            <m:r>
                              <w:rPr>
                                <w:rFonts w:ascii="Cambria Math" w:hAnsi="Cambria Math"/>
                                <w:sz w:val="28"/>
                                <w:szCs w:val="28"/>
                              </w:rPr>
                              <m:t>v</m:t>
                            </m:r>
                          </m:sub>
                        </m:sSub>
                      </m:e>
                    </m:d>
                  </m:e>
                  <m:sup>
                    <m:r>
                      <w:rPr>
                        <w:rFonts w:ascii="Cambria Math" w:hAnsi="Cambria Math"/>
                        <w:sz w:val="28"/>
                        <w:szCs w:val="28"/>
                      </w:rPr>
                      <m:t>2</m:t>
                    </m:r>
                  </m:sup>
                </m:sSup>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vβ</m:t>
                    </m:r>
                  </m:sub>
                </m:sSub>
              </m:oMath>
            </m:oMathPara>
          </w:p>
        </w:tc>
        <w:tc>
          <w:tcPr>
            <w:tcW w:w="500" w:type="pct"/>
            <w:vAlign w:val="center"/>
          </w:tcPr>
          <w:p w14:paraId="33181976" w14:textId="77777777" w:rsidR="00AE3423" w:rsidRPr="00E62DFB" w:rsidRDefault="00AE3423" w:rsidP="00C31F95">
            <w:pPr>
              <w:pStyle w:val="BodyText"/>
              <w:ind w:left="360" w:firstLine="0"/>
              <w:rPr>
                <w:rFonts w:eastAsiaTheme="minorEastAsia"/>
              </w:rPr>
            </w:pPr>
            <w:r>
              <w:rPr>
                <w:rFonts w:eastAsiaTheme="minorEastAsia"/>
              </w:rPr>
              <w:t>(9</w:t>
            </w:r>
            <w:r w:rsidRPr="00E62DFB">
              <w:rPr>
                <w:rFonts w:eastAsiaTheme="minorEastAsia"/>
              </w:rPr>
              <w:t>)</w:t>
            </w:r>
          </w:p>
        </w:tc>
      </w:tr>
    </w:tbl>
    <w:p w14:paraId="0C20A251" w14:textId="77EC2628" w:rsidR="00AE3423" w:rsidRPr="005D1C91" w:rsidRDefault="00AE3423" w:rsidP="00AE3423">
      <w:pPr>
        <w:pStyle w:val="BodyText"/>
        <w:ind w:firstLine="0"/>
      </w:pPr>
      <w:r w:rsidRPr="00E62DFB">
        <w:t xml:space="preserve">where </w:t>
      </w:r>
      <m:oMath>
        <m:sSub>
          <m:sSubPr>
            <m:ctrlPr>
              <w:rPr>
                <w:rFonts w:ascii="Cambria Math" w:hAnsi="Cambria Math"/>
                <w:i/>
              </w:rPr>
            </m:ctrlPr>
          </m:sSubPr>
          <m:e>
            <m:r>
              <w:rPr>
                <w:rFonts w:ascii="Cambria Math" w:hAnsi="Cambria Math"/>
              </w:rPr>
              <m:t>μ</m:t>
            </m:r>
          </m:e>
          <m:sub>
            <m:r>
              <w:rPr>
                <w:rFonts w:ascii="Cambria Math" w:hAnsi="Cambria Math"/>
              </w:rPr>
              <m:t>uβ</m:t>
            </m:r>
          </m:sub>
        </m:sSub>
      </m:oMath>
      <w:r w:rsidRPr="00E62DFB">
        <w:t xml:space="preserve"> and</w:t>
      </w:r>
      <w:r>
        <w:rPr>
          <w:rFonts w:eastAsiaTheme="minorEastAsia"/>
        </w:rPr>
        <w:t xml:space="preserve"> </w:t>
      </w:r>
      <m:oMath>
        <m:sSub>
          <m:sSubPr>
            <m:ctrlPr>
              <w:rPr>
                <w:rFonts w:ascii="Cambria Math" w:hAnsi="Cambria Math"/>
                <w:i/>
              </w:rPr>
            </m:ctrlPr>
          </m:sSubPr>
          <m:e>
            <m:r>
              <w:rPr>
                <w:rFonts w:ascii="Cambria Math" w:hAnsi="Cambria Math"/>
              </w:rPr>
              <m:t>μ</m:t>
            </m:r>
          </m:e>
          <m:sub>
            <m:r>
              <w:rPr>
                <w:rFonts w:ascii="Cambria Math" w:hAnsi="Cambria Math"/>
              </w:rPr>
              <m:t>vβ</m:t>
            </m:r>
          </m:sub>
        </m:sSub>
      </m:oMath>
      <w:r>
        <w:rPr>
          <w:rFonts w:eastAsiaTheme="minorEastAsia"/>
        </w:rPr>
        <w:t xml:space="preserve"> are the mean east and north wind components calculated with angle of sideslip,</w:t>
      </w:r>
      <w:r w:rsidRPr="00E62DFB">
        <w:t xml:space="preserve"> </w:t>
      </w:r>
      <m:oMath>
        <m:sSub>
          <m:sSubPr>
            <m:ctrlPr>
              <w:rPr>
                <w:rFonts w:ascii="Cambria Math" w:hAnsi="Cambria Math"/>
                <w:i/>
              </w:rPr>
            </m:ctrlPr>
          </m:sSubPr>
          <m:e>
            <m:r>
              <w:rPr>
                <w:rFonts w:ascii="Cambria Math" w:hAnsi="Cambria Math"/>
              </w:rPr>
              <m:t>μ</m:t>
            </m:r>
          </m:e>
          <m:sub>
            <m:r>
              <w:rPr>
                <w:rFonts w:ascii="Cambria Math" w:hAnsi="Cambria Math"/>
              </w:rPr>
              <m:t>u</m:t>
            </m:r>
          </m:sub>
        </m:sSub>
      </m:oMath>
      <w:r>
        <w:rPr>
          <w:rFonts w:eastAsiaTheme="minorEastAsia"/>
        </w:rPr>
        <w:t xml:space="preserve"> and </w:t>
      </w:r>
      <m:oMath>
        <m:sSub>
          <m:sSubPr>
            <m:ctrlPr>
              <w:rPr>
                <w:rFonts w:ascii="Cambria Math" w:hAnsi="Cambria Math"/>
                <w:i/>
              </w:rPr>
            </m:ctrlPr>
          </m:sSubPr>
          <m:e>
            <m:r>
              <w:rPr>
                <w:rFonts w:ascii="Cambria Math" w:hAnsi="Cambria Math"/>
              </w:rPr>
              <m:t>μ</m:t>
            </m:r>
          </m:e>
          <m:sub>
            <m:r>
              <w:rPr>
                <w:rFonts w:ascii="Cambria Math" w:hAnsi="Cambria Math"/>
              </w:rPr>
              <m:t>v</m:t>
            </m:r>
          </m:sub>
        </m:sSub>
      </m:oMath>
      <w:r>
        <w:rPr>
          <w:rFonts w:eastAsiaTheme="minorEastAsia"/>
        </w:rPr>
        <w:t xml:space="preserve"> are the mean east and north wind components calculated without angle of sideslip</w:t>
      </w:r>
      <w:r w:rsidRPr="00E62DFB">
        <w:t xml:space="preserve">, and </w:t>
      </w:r>
      <m:oMath>
        <m:sSub>
          <m:sSubPr>
            <m:ctrlPr>
              <w:rPr>
                <w:rFonts w:ascii="Cambria Math" w:hAnsi="Cambria Math"/>
                <w:i/>
              </w:rPr>
            </m:ctrlPr>
          </m:sSubPr>
          <m:e>
            <m:r>
              <w:rPr>
                <w:rFonts w:ascii="Cambria Math" w:hAnsi="Cambria Math"/>
              </w:rPr>
              <m:t>s</m:t>
            </m:r>
          </m:e>
          <m:sub>
            <m:r>
              <w:rPr>
                <w:rFonts w:ascii="Cambria Math" w:hAnsi="Cambria Math"/>
              </w:rPr>
              <m:t>uβ</m:t>
            </m:r>
          </m:sub>
        </m:sSub>
      </m:oMath>
      <w:r w:rsidRPr="00E62DFB">
        <w:t xml:space="preserve"> and </w:t>
      </w:r>
      <m:oMath>
        <m:sSub>
          <m:sSubPr>
            <m:ctrlPr>
              <w:rPr>
                <w:rFonts w:ascii="Cambria Math" w:hAnsi="Cambria Math"/>
                <w:i/>
              </w:rPr>
            </m:ctrlPr>
          </m:sSubPr>
          <m:e>
            <m:r>
              <w:rPr>
                <w:rFonts w:ascii="Cambria Math" w:hAnsi="Cambria Math"/>
              </w:rPr>
              <m:t>s</m:t>
            </m:r>
          </m:e>
          <m:sub>
            <m:r>
              <w:rPr>
                <w:rFonts w:ascii="Cambria Math" w:hAnsi="Cambria Math"/>
              </w:rPr>
              <m:t>vβ</m:t>
            </m:r>
          </m:sub>
        </m:sSub>
      </m:oMath>
      <w:r w:rsidRPr="00E62DFB">
        <w:t xml:space="preserve"> are the standard deviation of the east and north components of wind during the yawing maneuvers respectively.</w:t>
      </w:r>
      <w:r>
        <w:t xml:space="preserve">  Minimizing the </w:t>
      </w:r>
      <w:r w:rsidRPr="00E62DFB">
        <w:rPr>
          <w:rFonts w:ascii="Times New Roman" w:eastAsiaTheme="minorEastAsia" w:hAnsi="Times New Roman" w:cs="Times New Roman"/>
        </w:rPr>
        <w:t>β</w:t>
      </w:r>
      <w:r w:rsidRPr="00E62DFB" w:rsidDel="00D82259">
        <w:rPr>
          <w:rFonts w:eastAsiaTheme="minorEastAsia"/>
        </w:rPr>
        <w:t xml:space="preserve"> </w:t>
      </w:r>
      <w:r>
        <w:rPr>
          <w:rFonts w:eastAsiaTheme="minorEastAsia"/>
        </w:rPr>
        <w:t xml:space="preserve">variance in Eq. 9 allows calibration constants for Eq. 2 to be found that minimize the difference between the horizontal wind components derived with and without angle of attack and also minimize the variance in the horizontal components. </w:t>
      </w:r>
      <w:r w:rsidRPr="00E62DFB">
        <w:t xml:space="preserve"> </w:t>
      </w:r>
      <w:r w:rsidR="00DB2E94">
        <w:fldChar w:fldCharType="begin"/>
      </w:r>
      <w:r w:rsidR="00DB2E94">
        <w:instrText xml:space="preserve"> REF _Ref161783992 \h </w:instrText>
      </w:r>
      <w:r w:rsidR="00DB2E94">
        <w:fldChar w:fldCharType="separate"/>
      </w:r>
      <w:r w:rsidR="00DB2E94" w:rsidRPr="00E62DFB">
        <w:t>Fig</w:t>
      </w:r>
      <w:r w:rsidR="00DB2E94">
        <w:t>.</w:t>
      </w:r>
      <w:r w:rsidR="00DB2E94" w:rsidRPr="00E62DFB">
        <w:t xml:space="preserve"> </w:t>
      </w:r>
      <w:r w:rsidR="00DB2E94">
        <w:t>6</w:t>
      </w:r>
      <w:r w:rsidR="00DB2E94">
        <w:fldChar w:fldCharType="end"/>
      </w:r>
      <w:r w:rsidRPr="00E62DFB">
        <w:t xml:space="preserve"> is an illustration</w:t>
      </w:r>
      <w:r w:rsidR="00441E3F">
        <w:t xml:space="preserve"> of the results</w:t>
      </w:r>
      <w:r w:rsidRPr="00E62DFB">
        <w:t xml:space="preserve"> of this technique.  The u component calculated assuming </w:t>
      </w:r>
      <w:r w:rsidRPr="00E62DFB">
        <w:rPr>
          <w:rFonts w:ascii="Times New Roman" w:hAnsi="Times New Roman" w:cs="Times New Roman"/>
        </w:rPr>
        <w:t>β</w:t>
      </w:r>
      <w:r w:rsidRPr="00E62DFB">
        <w:t xml:space="preserve"> = 0 has a significant dependence on angle of sideslip, while both the ADPAA and </w:t>
      </w:r>
      <w:proofErr w:type="spellStart"/>
      <w:r w:rsidRPr="00E62DFB">
        <w:t>Aventech</w:t>
      </w:r>
      <w:proofErr w:type="spellEnd"/>
      <w:r w:rsidRPr="00E62DFB">
        <w:t xml:space="preserve"> solutions show little dependence on angle of sideslip.  </w:t>
      </w:r>
      <w:r w:rsidR="00DB2E94">
        <w:fldChar w:fldCharType="begin"/>
      </w:r>
      <w:r w:rsidR="00DB2E94">
        <w:instrText xml:space="preserve"> REF _Ref161784543 \h </w:instrText>
      </w:r>
      <w:r w:rsidR="00DB2E94">
        <w:fldChar w:fldCharType="separate"/>
      </w:r>
      <w:r w:rsidR="00DB2E94" w:rsidRPr="003423F8">
        <w:t xml:space="preserve">Table </w:t>
      </w:r>
      <w:r w:rsidR="00DB2E94">
        <w:rPr>
          <w:noProof/>
        </w:rPr>
        <w:t>2</w:t>
      </w:r>
      <w:r w:rsidR="00DB2E94">
        <w:fldChar w:fldCharType="end"/>
      </w:r>
      <w:r w:rsidR="00DB2E94">
        <w:t xml:space="preserve"> </w:t>
      </w:r>
      <w:r w:rsidRPr="00E62DFB">
        <w:t>summarizes all the calibration constants determined from the 23 March 2009 validation flight for the ADPAA method.</w:t>
      </w:r>
    </w:p>
    <w:p w14:paraId="5AFFC5A8" w14:textId="77777777" w:rsidR="00AE3423" w:rsidRPr="00E62DFB" w:rsidRDefault="00AE3423" w:rsidP="00AE3423">
      <w:pPr>
        <w:pStyle w:val="Heading1"/>
      </w:pPr>
      <w:r w:rsidRPr="00E62DFB">
        <w:t xml:space="preserve">Comparison and </w:t>
      </w:r>
      <w:r>
        <w:t>D</w:t>
      </w:r>
      <w:r w:rsidRPr="00E62DFB">
        <w:t>iscussion</w:t>
      </w:r>
    </w:p>
    <w:p w14:paraId="214E9BC5" w14:textId="507220C3" w:rsidR="00AE3423" w:rsidRPr="00E62DFB" w:rsidRDefault="00AE3423" w:rsidP="00AE3423">
      <w:pPr>
        <w:pStyle w:val="BodyText"/>
      </w:pPr>
      <w:r w:rsidRPr="00E62DFB">
        <w:t xml:space="preserve">The main difference between the </w:t>
      </w:r>
      <w:r>
        <w:t xml:space="preserve">ADPAA and </w:t>
      </w:r>
      <w:proofErr w:type="spellStart"/>
      <w:r>
        <w:t>Aventech</w:t>
      </w:r>
      <w:proofErr w:type="spellEnd"/>
      <w:r w:rsidRPr="00E62DFB">
        <w:t xml:space="preserve"> calibration methods is how the dynamic pressure is calibrated.  The ADPAA method assumes a simple linear relation between the calibrated dynamic pressure and the measured dynamic pressure (Eq. 8).  The </w:t>
      </w:r>
      <w:proofErr w:type="spellStart"/>
      <w:r w:rsidRPr="00E62DFB">
        <w:t>Aventech</w:t>
      </w:r>
      <w:proofErr w:type="spellEnd"/>
      <w:r w:rsidRPr="00E62DFB">
        <w:t xml:space="preserve"> method assumes that the pitot pressure measured by the center port on the gust probe to be correct and instead calibrates the static pressure for a dependence on the airflow angles and dynamic pressure (Eq. 3).  The differences between the resulting true airspeeds are shown in</w:t>
      </w:r>
      <w:r w:rsidR="00383B05">
        <w:t xml:space="preserve"> </w:t>
      </w:r>
      <w:r w:rsidR="00383B05">
        <w:fldChar w:fldCharType="begin"/>
      </w:r>
      <w:r w:rsidR="00383B05">
        <w:instrText xml:space="preserve"> REF _Ref161783821 \h </w:instrText>
      </w:r>
      <w:r w:rsidR="00383B05">
        <w:fldChar w:fldCharType="separate"/>
      </w:r>
      <w:r w:rsidR="00383B05" w:rsidRPr="00E62DFB">
        <w:t>Fig</w:t>
      </w:r>
      <w:r w:rsidR="00383B05">
        <w:t>.</w:t>
      </w:r>
      <w:r w:rsidR="00383B05" w:rsidRPr="00E62DFB">
        <w:t xml:space="preserve"> </w:t>
      </w:r>
      <w:r w:rsidR="00383B05">
        <w:t>5</w:t>
      </w:r>
      <w:r w:rsidR="00383B05">
        <w:fldChar w:fldCharType="end"/>
      </w:r>
      <w:r>
        <w:t>.</w:t>
      </w:r>
      <w:r w:rsidRPr="00E62DFB">
        <w:t xml:space="preserve">  The TAS solutions agree very well during the straight and level legs, but there are differences between the two solutions during the porpoise and sideslip maneuvers.  During the porpoise maneuvers, the solution difference is greatest at the top and bottom of each porpoise, differing by approximately 1-2 m</w:t>
      </w:r>
      <w:r>
        <w:t xml:space="preserve"> s</w:t>
      </w:r>
      <w:r>
        <w:rPr>
          <w:vertAlign w:val="superscript"/>
        </w:rPr>
        <w:t>-1</w:t>
      </w:r>
      <w:r w:rsidRPr="00E62DFB">
        <w:t xml:space="preserve">.  Larger differences between the two solutions are seen during the </w:t>
      </w:r>
      <w:r w:rsidRPr="00E62DFB">
        <w:lastRenderedPageBreak/>
        <w:t>sideslip maneuvers, where the solutions differ up to ~4 m</w:t>
      </w:r>
      <w:r>
        <w:t xml:space="preserve"> s</w:t>
      </w:r>
      <w:r>
        <w:rPr>
          <w:vertAlign w:val="superscript"/>
        </w:rPr>
        <w:t>-1</w:t>
      </w:r>
      <w:r w:rsidRPr="00E62DFB">
        <w:t xml:space="preserve"> when the aircraft is yawed to the left.</w:t>
      </w:r>
    </w:p>
    <w:p w14:paraId="5FBA90F5" w14:textId="09EC58C8" w:rsidR="00AE3423" w:rsidRPr="00E62DFB" w:rsidRDefault="00AE3423" w:rsidP="00AE3423">
      <w:pPr>
        <w:pStyle w:val="BodyText"/>
      </w:pPr>
      <w:r w:rsidRPr="00E62DFB">
        <w:t xml:space="preserve">On a hemispherical gust probe, the center port on the gust probe is assumed to be at the actual stagnation point.  When there is any angle between the airflow and the longitudinal axis of the probe, the measured pitot pressure would be less than the actual pitot pressure because the stagnation point is not directly over the center pressure port.  Since the ADPAA method does not take airflow angles into account when calibrating the pitot-static pressure (dynamic pressure – static pressure), the TAS from the ADPAA solution is likely underestimated when large airflow angles exist.  This error would increase with increasing airflow angles.  The </w:t>
      </w:r>
      <w:proofErr w:type="spellStart"/>
      <w:r w:rsidRPr="00E62DFB">
        <w:t>Aventech</w:t>
      </w:r>
      <w:proofErr w:type="spellEnd"/>
      <w:r w:rsidRPr="00E62DFB">
        <w:t xml:space="preserve"> method calibrates the static pressure for airflow angles, resulting in higher airspeeds at higher airflow angles, which is shown during the porpoise and sideslip maneuvers</w:t>
      </w:r>
      <w:r w:rsidR="00383B05">
        <w:t xml:space="preserve"> in </w:t>
      </w:r>
      <w:r w:rsidR="00383B05">
        <w:fldChar w:fldCharType="begin"/>
      </w:r>
      <w:r w:rsidR="00383B05">
        <w:instrText xml:space="preserve"> REF _Ref161784021 \h </w:instrText>
      </w:r>
      <w:r w:rsidR="00383B05">
        <w:fldChar w:fldCharType="separate"/>
      </w:r>
      <w:r w:rsidR="00383B05" w:rsidRPr="00E35E63">
        <w:t>Fig</w:t>
      </w:r>
      <w:r w:rsidR="00383B05">
        <w:t>.</w:t>
      </w:r>
      <w:r w:rsidR="00383B05" w:rsidRPr="00E35E63">
        <w:t xml:space="preserve"> </w:t>
      </w:r>
      <w:r w:rsidR="00383B05">
        <w:t>7</w:t>
      </w:r>
      <w:r w:rsidR="00383B05">
        <w:fldChar w:fldCharType="end"/>
      </w:r>
      <w:r w:rsidRPr="00E62DFB">
        <w:t>.</w:t>
      </w:r>
    </w:p>
    <w:p w14:paraId="1357F048" w14:textId="2E19F17C" w:rsidR="00AE3423" w:rsidRPr="00E62DFB" w:rsidRDefault="00AE3423" w:rsidP="00AE3423">
      <w:pPr>
        <w:pStyle w:val="BodyText"/>
      </w:pPr>
      <w:r w:rsidRPr="00E62DFB">
        <w:t xml:space="preserve">To see how the static pressure depends on airflow angles, the difference between the measured static pressure and </w:t>
      </w:r>
      <w:r>
        <w:t>the true</w:t>
      </w:r>
      <w:r w:rsidRPr="00E62DFB">
        <w:t xml:space="preserve"> static pressure</w:t>
      </w:r>
      <w:r>
        <w:t xml:space="preserve"> </w:t>
      </w:r>
      <w:r w:rsidR="00650D0C">
        <w:t>in the far field</w:t>
      </w:r>
      <w:r>
        <w:t xml:space="preserve"> at the same altitude was found.  This difference in pressure is referred to as the static pressure defect.</w:t>
      </w:r>
      <w:r w:rsidRPr="00E62DFB">
        <w:t xml:space="preserve"> </w:t>
      </w:r>
      <w:r>
        <w:t xml:space="preserve">The static pressure far from the aircraft was approximated during sideslip and porpoise maneuvers assuming a hydrostatic atmosphere. </w:t>
      </w:r>
      <w:r w:rsidRPr="00E62DFB">
        <w:t xml:space="preserve"> </w:t>
      </w:r>
      <w:r>
        <w:t>Under the a</w:t>
      </w:r>
      <w:r w:rsidRPr="00E62DFB">
        <w:t>ssum</w:t>
      </w:r>
      <w:r>
        <w:t>ptions</w:t>
      </w:r>
      <w:r w:rsidRPr="00E62DFB">
        <w:t xml:space="preserve"> </w:t>
      </w:r>
      <w:r>
        <w:t>of a perfectly hydrostatic atmosphere with a</w:t>
      </w:r>
      <w:r w:rsidRPr="00E62DFB">
        <w:t xml:space="preserve"> lapse rate of 6.5 K/km and </w:t>
      </w:r>
      <w:r>
        <w:t>no</w:t>
      </w:r>
      <w:r w:rsidRPr="00E62DFB">
        <w:t xml:space="preserve"> aircraft </w:t>
      </w:r>
      <w:r>
        <w:t>effects</w:t>
      </w:r>
      <w:r w:rsidRPr="00E62DFB">
        <w:t xml:space="preserve"> on the measured static pressure, the</w:t>
      </w:r>
      <w:r>
        <w:t xml:space="preserve"> static pressure defect </w:t>
      </w:r>
      <w:r w:rsidRPr="00E62DFB">
        <w:t xml:space="preserve">should be zero.  Any </w:t>
      </w:r>
      <w:r>
        <w:t xml:space="preserve">static pressure defect is </w:t>
      </w:r>
      <w:r w:rsidRPr="00E62DFB">
        <w:t>due to aircraft</w:t>
      </w:r>
      <w:r>
        <w:rPr>
          <w:rFonts w:hint="eastAsia"/>
        </w:rPr>
        <w:t>’</w:t>
      </w:r>
      <w:r>
        <w:t>s</w:t>
      </w:r>
      <w:r w:rsidRPr="00E62DFB">
        <w:t xml:space="preserve"> influences on </w:t>
      </w:r>
      <w:r>
        <w:t xml:space="preserve">the </w:t>
      </w:r>
      <w:r w:rsidRPr="00E62DFB">
        <w:t>static pressure</w:t>
      </w:r>
      <w:r>
        <w:t xml:space="preserve"> measurement</w:t>
      </w:r>
      <w:r w:rsidR="00650D0C">
        <w:t xml:space="preserve"> during the maneuver</w:t>
      </w:r>
      <w:r w:rsidRPr="00E62DFB">
        <w:t xml:space="preserve">.  </w:t>
      </w:r>
      <w:r w:rsidR="00383B05">
        <w:fldChar w:fldCharType="begin"/>
      </w:r>
      <w:r w:rsidR="00383B05">
        <w:instrText xml:space="preserve"> REF _Ref161784021 \h </w:instrText>
      </w:r>
      <w:r w:rsidR="00383B05">
        <w:fldChar w:fldCharType="separate"/>
      </w:r>
      <w:r w:rsidR="00383B05" w:rsidRPr="00E35E63">
        <w:t>Fig</w:t>
      </w:r>
      <w:r w:rsidR="00383B05">
        <w:t>.</w:t>
      </w:r>
      <w:r w:rsidR="00383B05" w:rsidRPr="00E35E63">
        <w:t xml:space="preserve"> </w:t>
      </w:r>
      <w:r w:rsidR="00383B05">
        <w:t>7</w:t>
      </w:r>
      <w:r w:rsidR="00383B05">
        <w:fldChar w:fldCharType="end"/>
      </w:r>
      <w:r w:rsidR="00383B05">
        <w:t xml:space="preserve"> </w:t>
      </w:r>
      <w:r w:rsidRPr="00E62DFB">
        <w:t xml:space="preserve">shows </w:t>
      </w:r>
      <w:r>
        <w:t>that the static pressure defect has a clear dependence</w:t>
      </w:r>
      <w:r w:rsidRPr="00E62DFB">
        <w:t xml:space="preserve"> upon angle of sideslip and TAS.  Also, it appears that the static pressure </w:t>
      </w:r>
      <w:r>
        <w:t>defect</w:t>
      </w:r>
      <w:r w:rsidRPr="00E62DFB">
        <w:t xml:space="preserve"> on angle of sideslip</w:t>
      </w:r>
      <w:r>
        <w:t xml:space="preserve"> at constant airspeed</w:t>
      </w:r>
      <w:r w:rsidRPr="00E62DFB">
        <w:t xml:space="preserve"> is not linear, with static pressure defect changing more with yawing to the left than to the right.  </w:t>
      </w:r>
      <w:r w:rsidR="00383B05">
        <w:fldChar w:fldCharType="begin"/>
      </w:r>
      <w:r w:rsidR="00383B05">
        <w:instrText xml:space="preserve"> REF _Ref161784041 \h </w:instrText>
      </w:r>
      <w:r w:rsidR="00383B05">
        <w:fldChar w:fldCharType="separate"/>
      </w:r>
      <w:r w:rsidR="00383B05" w:rsidRPr="0093742D">
        <w:t>Fig</w:t>
      </w:r>
      <w:r w:rsidR="00383B05">
        <w:t>.</w:t>
      </w:r>
      <w:r w:rsidR="00383B05" w:rsidRPr="0093742D">
        <w:t xml:space="preserve"> </w:t>
      </w:r>
      <w:r w:rsidR="00383B05">
        <w:t>8</w:t>
      </w:r>
      <w:r w:rsidR="00383B05">
        <w:fldChar w:fldCharType="end"/>
      </w:r>
      <w:r w:rsidR="00383B05">
        <w:t xml:space="preserve"> </w:t>
      </w:r>
      <w:r w:rsidRPr="00E62DFB">
        <w:t xml:space="preserve">shows </w:t>
      </w:r>
      <w:r>
        <w:t xml:space="preserve">that the </w:t>
      </w:r>
      <w:r w:rsidRPr="00E62DFB">
        <w:t xml:space="preserve">static pressure </w:t>
      </w:r>
      <w:r>
        <w:t xml:space="preserve">defect dependence </w:t>
      </w:r>
      <w:r w:rsidRPr="00E62DFB">
        <w:t xml:space="preserve">on angle of attack </w:t>
      </w:r>
      <w:r>
        <w:t>has at least a loose linear relationship at a constant airspeed.</w:t>
      </w:r>
      <w:r w:rsidRPr="00E62DFB">
        <w:t xml:space="preserve">  The changes in </w:t>
      </w:r>
      <w:r>
        <w:lastRenderedPageBreak/>
        <w:t>TAS</w:t>
      </w:r>
      <w:r w:rsidRPr="00E62DFB">
        <w:t xml:space="preserve"> during the porpoise maneuvers are only a result of exchanging kinetic energy for potential energy since the thrust is not </w:t>
      </w:r>
      <w:r w:rsidR="00650D0C">
        <w:t>altered</w:t>
      </w:r>
      <w:r w:rsidRPr="00E62DFB">
        <w:t>.  Because angle of attack is mostly a function of TAS,</w:t>
      </w:r>
      <w:r>
        <w:t xml:space="preserve"> the porpoise maneuvers resulted in varying pitch more so than</w:t>
      </w:r>
      <w:r w:rsidRPr="00E62DFB">
        <w:t xml:space="preserve"> the angle of attack</w:t>
      </w:r>
      <w:r>
        <w:t>, which</w:t>
      </w:r>
      <w:r w:rsidRPr="00E62DFB">
        <w:t xml:space="preserve"> was</w:t>
      </w:r>
      <w:r>
        <w:t xml:space="preserve"> only varied by 3</w:t>
      </w:r>
      <w:r w:rsidRPr="00EF57C5">
        <w:rPr>
          <w:vertAlign w:val="superscript"/>
        </w:rPr>
        <w:t>0</w:t>
      </w:r>
      <w:r w:rsidRPr="00E62DFB">
        <w:t xml:space="preserve"> </w:t>
      </w:r>
      <w:r>
        <w:t xml:space="preserve">to </w:t>
      </w:r>
      <w:r w:rsidRPr="00243A9D">
        <w:t>4</w:t>
      </w:r>
      <w:r w:rsidRPr="00243A9D">
        <w:rPr>
          <w:vertAlign w:val="superscript"/>
        </w:rPr>
        <w:t>0</w:t>
      </w:r>
      <w:r>
        <w:rPr>
          <w:vertAlign w:val="superscript"/>
        </w:rPr>
        <w:t xml:space="preserve"> </w:t>
      </w:r>
      <w:r w:rsidRPr="00E62DFB">
        <w:t>during the porpoise maneuvers</w:t>
      </w:r>
      <w:r>
        <w:t xml:space="preserve">.  The angle of </w:t>
      </w:r>
      <w:proofErr w:type="spellStart"/>
      <w:r>
        <w:t>slideslip</w:t>
      </w:r>
      <w:proofErr w:type="spellEnd"/>
      <w:r>
        <w:t xml:space="preserve"> was </w:t>
      </w:r>
      <w:r>
        <w:rPr>
          <w:rFonts w:hint="eastAsia"/>
        </w:rPr>
        <w:t>varied</w:t>
      </w:r>
      <w:r>
        <w:t xml:space="preserve"> by 20</w:t>
      </w:r>
      <w:r w:rsidRPr="00EF57C5">
        <w:rPr>
          <w:vertAlign w:val="superscript"/>
        </w:rPr>
        <w:t>0</w:t>
      </w:r>
      <w:r>
        <w:t xml:space="preserve"> during the sideslip maneuvers.</w:t>
      </w:r>
      <w:r w:rsidRPr="00E62DFB">
        <w:t xml:space="preserve">  Acceleration and deceleration maneuvers </w:t>
      </w:r>
      <w:r>
        <w:t xml:space="preserve">could be used to obtain a large continuous range of </w:t>
      </w:r>
      <w:r w:rsidRPr="00E62DFB">
        <w:t xml:space="preserve">angle of attack.  However, the since the static pressure depends on both the </w:t>
      </w:r>
      <w:r>
        <w:t>airspeed</w:t>
      </w:r>
      <w:r w:rsidRPr="00E62DFB">
        <w:t xml:space="preserve"> and angle of attack, </w:t>
      </w:r>
      <w:r>
        <w:t>the source of the static pressure defect would likely come partially from both parameters</w:t>
      </w:r>
      <w:r w:rsidR="00650D0C">
        <w:t xml:space="preserve"> during porpoise maneuvers</w:t>
      </w:r>
      <w:r>
        <w:t>.</w:t>
      </w:r>
    </w:p>
    <w:p w14:paraId="2FA9B580" w14:textId="5F6AA840" w:rsidR="00AE3423" w:rsidRPr="00E62DFB" w:rsidRDefault="00AE3423" w:rsidP="00AE3423">
      <w:pPr>
        <w:pStyle w:val="BodyText"/>
      </w:pPr>
      <w:r w:rsidRPr="0093742D">
        <w:t>Box</w:t>
      </w:r>
      <w:r w:rsidRPr="00E62DFB">
        <w:t xml:space="preserve"> plots of each wind component from both solutions on 23 March 2009 are shown in </w:t>
      </w:r>
      <w:r w:rsidR="00383B05">
        <w:fldChar w:fldCharType="begin"/>
      </w:r>
      <w:r w:rsidR="00383B05">
        <w:instrText xml:space="preserve"> REF _Ref161784062 \h </w:instrText>
      </w:r>
      <w:r w:rsidR="00383B05">
        <w:fldChar w:fldCharType="separate"/>
      </w:r>
      <w:r w:rsidR="00383B05" w:rsidRPr="00E62DFB">
        <w:t>Fig</w:t>
      </w:r>
      <w:r w:rsidR="00383B05">
        <w:t>.</w:t>
      </w:r>
      <w:r w:rsidR="00383B05" w:rsidRPr="00E62DFB">
        <w:t xml:space="preserve"> </w:t>
      </w:r>
      <w:r w:rsidR="00383B05">
        <w:t>9</w:t>
      </w:r>
      <w:r w:rsidR="00383B05">
        <w:fldChar w:fldCharType="end"/>
      </w:r>
      <w:r w:rsidRPr="00E62DFB">
        <w:t xml:space="preserve">.  The ADPAA wind components were derived using the calibration constants determined on 23 March 2009, while the </w:t>
      </w:r>
      <w:proofErr w:type="spellStart"/>
      <w:r w:rsidRPr="00E62DFB">
        <w:t>Aventech</w:t>
      </w:r>
      <w:proofErr w:type="spellEnd"/>
      <w:r w:rsidRPr="00E62DFB">
        <w:t xml:space="preserve"> wind components were derived using the </w:t>
      </w:r>
      <w:proofErr w:type="spellStart"/>
      <w:r w:rsidRPr="00E62DFB">
        <w:t>Aventech</w:t>
      </w:r>
      <w:proofErr w:type="spellEnd"/>
      <w:r w:rsidRPr="00E62DFB">
        <w:t xml:space="preserve"> calibration performed on 21 March 2009.  </w:t>
      </w:r>
      <w:r>
        <w:t>A</w:t>
      </w:r>
      <w:r w:rsidRPr="00E62DFB">
        <w:t xml:space="preserve">t </w:t>
      </w:r>
      <w:r>
        <w:t>4,573 m (</w:t>
      </w:r>
      <w:r w:rsidRPr="00E62DFB">
        <w:t>15000</w:t>
      </w:r>
      <w:r>
        <w:t xml:space="preserve"> ft), t</w:t>
      </w:r>
      <w:r w:rsidRPr="00E62DFB">
        <w:t xml:space="preserve">he </w:t>
      </w:r>
      <w:proofErr w:type="spellStart"/>
      <w:r>
        <w:t>Aventech</w:t>
      </w:r>
      <w:proofErr w:type="spellEnd"/>
      <w:r>
        <w:t xml:space="preserve"> </w:t>
      </w:r>
      <w:r w:rsidRPr="00E62DFB">
        <w:t>horizontal wind components</w:t>
      </w:r>
      <w:r>
        <w:t xml:space="preserve"> solution</w:t>
      </w:r>
      <w:r w:rsidRPr="00E62DFB">
        <w:t xml:space="preserve"> (</w:t>
      </w:r>
      <w:r w:rsidR="00383B05">
        <w:fldChar w:fldCharType="begin"/>
      </w:r>
      <w:r w:rsidR="00383B05">
        <w:instrText xml:space="preserve"> REF _Ref161784062 \h </w:instrText>
      </w:r>
      <w:r w:rsidR="00383B05">
        <w:fldChar w:fldCharType="separate"/>
      </w:r>
      <w:r w:rsidR="00383B05" w:rsidRPr="00E62DFB">
        <w:t>Fig</w:t>
      </w:r>
      <w:r w:rsidR="00383B05">
        <w:t>.</w:t>
      </w:r>
      <w:r w:rsidR="00383B05" w:rsidRPr="00E62DFB">
        <w:t xml:space="preserve"> </w:t>
      </w:r>
      <w:r w:rsidR="00383B05">
        <w:t>9</w:t>
      </w:r>
      <w:r w:rsidR="00383B05">
        <w:fldChar w:fldCharType="end"/>
      </w:r>
      <w:r>
        <w:t>, plots a and c</w:t>
      </w:r>
      <w:r w:rsidRPr="00E62DFB">
        <w:t xml:space="preserve">) </w:t>
      </w:r>
      <w:r>
        <w:t>shows</w:t>
      </w:r>
      <w:r w:rsidRPr="00E62DFB">
        <w:t xml:space="preserve"> westerly winds with a magnitude of </w:t>
      </w:r>
      <w:r>
        <w:t>approximately</w:t>
      </w:r>
      <w:r w:rsidRPr="00E62DFB">
        <w:t xml:space="preserve"> 19 m</w:t>
      </w:r>
      <w:r>
        <w:t xml:space="preserve"> s</w:t>
      </w:r>
      <w:r>
        <w:rPr>
          <w:vertAlign w:val="superscript"/>
        </w:rPr>
        <w:t>-1</w:t>
      </w:r>
      <w:r w:rsidRPr="00E62DFB">
        <w:t>.  The first pair of reverse heading maneuvers shows significantly different values for both U</w:t>
      </w:r>
      <w:r>
        <w:t xml:space="preserve"> (east/west)</w:t>
      </w:r>
      <w:r w:rsidRPr="00E62DFB">
        <w:t xml:space="preserve"> and V</w:t>
      </w:r>
      <w:r>
        <w:t xml:space="preserve"> (north/</w:t>
      </w:r>
      <w:proofErr w:type="spellStart"/>
      <w:r>
        <w:t>sourth</w:t>
      </w:r>
      <w:proofErr w:type="spellEnd"/>
      <w:r>
        <w:t>)</w:t>
      </w:r>
      <w:r w:rsidRPr="00E62DFB">
        <w:t xml:space="preserve"> </w:t>
      </w:r>
      <w:r>
        <w:t xml:space="preserve">wind </w:t>
      </w:r>
      <w:r w:rsidRPr="00E62DFB">
        <w:t>components</w:t>
      </w:r>
      <w:r>
        <w:t>; however, there is no systematic bias in the wind components with aircraft heading</w:t>
      </w:r>
      <w:r w:rsidRPr="00E62DFB">
        <w:t xml:space="preserve">.  </w:t>
      </w:r>
      <w:r>
        <w:t>Furthermore, there is no systematic differen</w:t>
      </w:r>
      <w:r w:rsidR="00AA048A">
        <w:t>ce</w:t>
      </w:r>
      <w:r>
        <w:t xml:space="preserve"> between the </w:t>
      </w:r>
      <w:proofErr w:type="spellStart"/>
      <w:r>
        <w:t>Aventech</w:t>
      </w:r>
      <w:proofErr w:type="spellEnd"/>
      <w:r>
        <w:t xml:space="preserve"> and ADPAA methods.</w:t>
      </w:r>
    </w:p>
    <w:p w14:paraId="77FDE996" w14:textId="1407A3EA" w:rsidR="00AE3423" w:rsidRDefault="00383B05" w:rsidP="00DB2E94">
      <w:pPr>
        <w:pStyle w:val="BodyText"/>
      </w:pPr>
      <w:r>
        <w:fldChar w:fldCharType="begin"/>
      </w:r>
      <w:r>
        <w:instrText xml:space="preserve"> REF _Ref161784858 \h </w:instrText>
      </w:r>
      <w:r>
        <w:fldChar w:fldCharType="separate"/>
      </w:r>
      <w:r>
        <w:t xml:space="preserve">Table </w:t>
      </w:r>
      <w:r>
        <w:rPr>
          <w:noProof/>
        </w:rPr>
        <w:t>3</w:t>
      </w:r>
      <w:r>
        <w:fldChar w:fldCharType="end"/>
      </w:r>
      <w:r>
        <w:t xml:space="preserve"> </w:t>
      </w:r>
      <w:r w:rsidR="00AE3423">
        <w:t xml:space="preserve">gives vertical velocity </w:t>
      </w:r>
      <w:r w:rsidR="00AE3423" w:rsidRPr="00E62DFB">
        <w:t>summary statistics for all straight and level and por</w:t>
      </w:r>
      <w:r w:rsidR="00AE3423">
        <w:t>poise maneuvers</w:t>
      </w:r>
      <w:r w:rsidR="00AE3423" w:rsidRPr="00E62DFB">
        <w:t xml:space="preserve"> on</w:t>
      </w:r>
      <w:r w:rsidR="00AE3423">
        <w:t xml:space="preserve"> the</w:t>
      </w:r>
      <w:r w:rsidR="00AE3423" w:rsidRPr="00E62DFB">
        <w:t xml:space="preserve"> 23 March </w:t>
      </w:r>
      <w:r w:rsidR="00AE3423" w:rsidRPr="00713406">
        <w:t xml:space="preserve">2009 flight.  The </w:t>
      </w:r>
      <w:r w:rsidR="00AE3423">
        <w:t xml:space="preserve">vertical velocity </w:t>
      </w:r>
      <w:r w:rsidR="00244380">
        <w:t>averages</w:t>
      </w:r>
      <w:r w:rsidR="00AE3423">
        <w:t xml:space="preserve"> using </w:t>
      </w:r>
      <w:r w:rsidR="00AE3423" w:rsidRPr="00713406">
        <w:t xml:space="preserve">the ADPAA </w:t>
      </w:r>
      <w:r w:rsidR="00AE3423">
        <w:t>method</w:t>
      </w:r>
      <w:r w:rsidR="00AE3423" w:rsidRPr="00713406">
        <w:t xml:space="preserve"> w</w:t>
      </w:r>
      <w:r w:rsidR="00AE3423">
        <w:t>ere</w:t>
      </w:r>
      <w:r w:rsidR="00AE3423" w:rsidRPr="00713406">
        <w:t xml:space="preserve"> much closer to zero than the </w:t>
      </w:r>
      <w:proofErr w:type="spellStart"/>
      <w:r w:rsidR="00AE3423" w:rsidRPr="00713406">
        <w:t>Aventech</w:t>
      </w:r>
      <w:proofErr w:type="spellEnd"/>
      <w:r w:rsidR="00AE3423" w:rsidRPr="00713406">
        <w:t xml:space="preserve"> </w:t>
      </w:r>
      <w:r w:rsidR="00AE3423">
        <w:t>method</w:t>
      </w:r>
      <w:r w:rsidR="00AE3423" w:rsidRPr="00713406">
        <w:t xml:space="preserve">, however, </w:t>
      </w:r>
      <w:r w:rsidR="00AA048A">
        <w:t>this smaller difference</w:t>
      </w:r>
      <w:r w:rsidR="00244380">
        <w:t xml:space="preserve"> </w:t>
      </w:r>
      <w:r w:rsidR="00AE3423" w:rsidRPr="00713406">
        <w:t xml:space="preserve">is expected since the ADPAA calibration was performed using </w:t>
      </w:r>
      <w:r w:rsidR="00AE3423">
        <w:t>23 March 2009 flight data</w:t>
      </w:r>
      <w:r w:rsidR="00AA048A">
        <w:t xml:space="preserve"> whereas the </w:t>
      </w:r>
      <w:proofErr w:type="spellStart"/>
      <w:r w:rsidR="00AA048A">
        <w:t>Aventech</w:t>
      </w:r>
      <w:proofErr w:type="spellEnd"/>
      <w:r w:rsidR="00AA048A">
        <w:t xml:space="preserve"> solution used calibration constants determined on 21 March 2009</w:t>
      </w:r>
      <w:r w:rsidR="00AE3423" w:rsidRPr="00713406">
        <w:t xml:space="preserve">.  </w:t>
      </w:r>
      <w:r w:rsidR="00AE3423" w:rsidRPr="00E62DFB">
        <w:t>Synoptic scale vertical motion in the mid-levels of the atmosphere is usually on the order of 1 cm</w:t>
      </w:r>
      <w:r w:rsidR="00AE3423">
        <w:t xml:space="preserve"> s</w:t>
      </w:r>
      <w:r w:rsidR="00AE3423">
        <w:rPr>
          <w:vertAlign w:val="superscript"/>
        </w:rPr>
        <w:t>-1</w:t>
      </w:r>
      <w:r w:rsidR="00AE3423" w:rsidRPr="00E62DFB">
        <w:t xml:space="preserve"> (Bluestein </w:t>
      </w:r>
      <w:r w:rsidR="00AE3423" w:rsidRPr="00E62DFB">
        <w:lastRenderedPageBreak/>
        <w:t>1992)</w:t>
      </w:r>
      <w:r w:rsidR="00AE3423">
        <w:t xml:space="preserve">; hence, the vertical wind derived using the </w:t>
      </w:r>
      <w:proofErr w:type="spellStart"/>
      <w:r w:rsidR="00AE3423">
        <w:t>Aventech</w:t>
      </w:r>
      <w:proofErr w:type="spellEnd"/>
      <w:r w:rsidR="00AE3423">
        <w:t xml:space="preserve"> method can be assumed to be an absolute vertical wind error.  The 0.2 m s</w:t>
      </w:r>
      <w:r w:rsidR="00AE3423">
        <w:rPr>
          <w:vertAlign w:val="superscript"/>
        </w:rPr>
        <w:t>-1</w:t>
      </w:r>
      <w:r w:rsidR="00AE3423">
        <w:t xml:space="preserve"> absolute error from the </w:t>
      </w:r>
      <w:proofErr w:type="spellStart"/>
      <w:r w:rsidR="00AE3423">
        <w:t>Aventech</w:t>
      </w:r>
      <w:proofErr w:type="spellEnd"/>
      <w:r w:rsidR="00AE3423">
        <w:t xml:space="preserve"> method (</w:t>
      </w:r>
      <w:r w:rsidR="00AE3423">
        <w:fldChar w:fldCharType="begin"/>
      </w:r>
      <w:r w:rsidR="00AE3423">
        <w:instrText xml:space="preserve"> REF _Ref297569960 \h </w:instrText>
      </w:r>
      <w:r w:rsidR="00AE3423">
        <w:fldChar w:fldCharType="separate"/>
      </w:r>
      <w:r w:rsidR="00F73548">
        <w:rPr>
          <w:b/>
          <w:bCs/>
        </w:rPr>
        <w:t>Error! Reference source not found.</w:t>
      </w:r>
      <w:r w:rsidR="00AE3423">
        <w:fldChar w:fldCharType="end"/>
      </w:r>
      <w:r w:rsidR="00AE3423">
        <w:t>) is similar to the 0.2-0.4 m s</w:t>
      </w:r>
      <w:r w:rsidR="00AE3423">
        <w:rPr>
          <w:vertAlign w:val="superscript"/>
        </w:rPr>
        <w:t>-1</w:t>
      </w:r>
      <w:r w:rsidR="00AE3423">
        <w:t xml:space="preserve"> vertical wind error on the </w:t>
      </w:r>
      <w:proofErr w:type="spellStart"/>
      <w:r w:rsidR="00AE3423">
        <w:t>Deutsches</w:t>
      </w:r>
      <w:proofErr w:type="spellEnd"/>
      <w:r w:rsidR="00AE3423">
        <w:t xml:space="preserve"> </w:t>
      </w:r>
      <w:proofErr w:type="spellStart"/>
      <w:r w:rsidR="00AE3423">
        <w:t>Zentrum</w:t>
      </w:r>
      <w:proofErr w:type="spellEnd"/>
      <w:r w:rsidR="00AE3423">
        <w:t xml:space="preserve"> </w:t>
      </w:r>
      <w:proofErr w:type="spellStart"/>
      <w:r w:rsidR="00AE3423">
        <w:t>f</w:t>
      </w:r>
      <w:r w:rsidR="00AE3423">
        <w:rPr>
          <w:rFonts w:ascii="Times New Roman" w:hAnsi="Times New Roman" w:cs="Times New Roman"/>
        </w:rPr>
        <w:t>ü</w:t>
      </w:r>
      <w:r w:rsidR="00AE3423">
        <w:t>rLuft</w:t>
      </w:r>
      <w:proofErr w:type="spellEnd"/>
      <w:r w:rsidR="00AE3423">
        <w:t xml:space="preserve">- und </w:t>
      </w:r>
      <w:proofErr w:type="spellStart"/>
      <w:r w:rsidR="00AE3423">
        <w:t>Raumfahrt</w:t>
      </w:r>
      <w:proofErr w:type="spellEnd"/>
      <w:r w:rsidR="00AE3423">
        <w:t xml:space="preserve"> (DLR) </w:t>
      </w:r>
      <w:r w:rsidR="00AE3423" w:rsidRPr="00D14765">
        <w:t>Falcon jet aircraft</w:t>
      </w:r>
      <w:r w:rsidR="00AE3423">
        <w:t xml:space="preserve"> (</w:t>
      </w:r>
      <w:proofErr w:type="spellStart"/>
      <w:r w:rsidR="00AE3423" w:rsidRPr="00D14765">
        <w:t>Meischner</w:t>
      </w:r>
      <w:proofErr w:type="spellEnd"/>
      <w:r w:rsidR="00AE3423" w:rsidRPr="00D14765">
        <w:t xml:space="preserve"> et al., 2001</w:t>
      </w:r>
      <w:r w:rsidR="00AE3423">
        <w:t>).</w:t>
      </w:r>
    </w:p>
    <w:p w14:paraId="3BEF93C7" w14:textId="58175A9B" w:rsidR="00AE3423" w:rsidRDefault="00AE3423" w:rsidP="00DB2E94">
      <w:pPr>
        <w:pStyle w:val="BodyText"/>
      </w:pPr>
      <w:r w:rsidRPr="003A4F5F">
        <w:t>The standard deviation differences in</w:t>
      </w:r>
      <w:r w:rsidR="00383B05">
        <w:t xml:space="preserve"> </w:t>
      </w:r>
      <w:r w:rsidR="00383B05">
        <w:fldChar w:fldCharType="begin"/>
      </w:r>
      <w:r w:rsidR="00383B05">
        <w:instrText xml:space="preserve"> REF _Ref161784858 \h </w:instrText>
      </w:r>
      <w:r w:rsidR="00383B05">
        <w:fldChar w:fldCharType="separate"/>
      </w:r>
      <w:r w:rsidR="00383B05">
        <w:t xml:space="preserve">Table </w:t>
      </w:r>
      <w:r w:rsidR="00383B05">
        <w:rPr>
          <w:noProof/>
        </w:rPr>
        <w:t>3</w:t>
      </w:r>
      <w:r w:rsidR="00383B05">
        <w:fldChar w:fldCharType="end"/>
      </w:r>
      <w:r w:rsidR="00383B05">
        <w:t xml:space="preserve"> and </w:t>
      </w:r>
      <w:r w:rsidR="00383B05">
        <w:fldChar w:fldCharType="begin"/>
      </w:r>
      <w:r w:rsidR="00383B05">
        <w:instrText xml:space="preserve"> REF _Ref161784942 \h </w:instrText>
      </w:r>
      <w:r w:rsidR="00383B05">
        <w:fldChar w:fldCharType="separate"/>
      </w:r>
      <w:r w:rsidR="00383B05">
        <w:t xml:space="preserve">Table </w:t>
      </w:r>
      <w:r w:rsidR="00383B05">
        <w:rPr>
          <w:noProof/>
        </w:rPr>
        <w:t>4</w:t>
      </w:r>
      <w:r w:rsidR="00383B05">
        <w:fldChar w:fldCharType="end"/>
      </w:r>
      <w:r w:rsidRPr="003A4F5F">
        <w:t xml:space="preserve"> are a measure of the variance introduced solely by aircraft maneuvers.  Comparing the vertical wind from the </w:t>
      </w:r>
      <w:proofErr w:type="spellStart"/>
      <w:r w:rsidRPr="003A4F5F">
        <w:t>Aventech</w:t>
      </w:r>
      <w:proofErr w:type="spellEnd"/>
      <w:r w:rsidRPr="003A4F5F">
        <w:t xml:space="preserve"> and ADPAA methods, the standard deviation differences between the maneuver and the level legs from the </w:t>
      </w:r>
      <w:proofErr w:type="spellStart"/>
      <w:r w:rsidRPr="003A4F5F">
        <w:t>Aventech</w:t>
      </w:r>
      <w:proofErr w:type="spellEnd"/>
      <w:r w:rsidRPr="003A4F5F">
        <w:t xml:space="preserve"> solution were less than the ADPAA solution.  The difference in the mean standard deviation differences (last column of</w:t>
      </w:r>
      <w:r w:rsidR="00383B05">
        <w:t xml:space="preserve"> </w:t>
      </w:r>
      <w:r w:rsidR="00383B05">
        <w:fldChar w:fldCharType="begin"/>
      </w:r>
      <w:r w:rsidR="00383B05">
        <w:instrText xml:space="preserve"> REF _Ref161784858 \h </w:instrText>
      </w:r>
      <w:r w:rsidR="00383B05">
        <w:fldChar w:fldCharType="separate"/>
      </w:r>
      <w:r w:rsidR="00383B05">
        <w:t xml:space="preserve">Table </w:t>
      </w:r>
      <w:r w:rsidR="00383B05">
        <w:rPr>
          <w:noProof/>
        </w:rPr>
        <w:t>3</w:t>
      </w:r>
      <w:r w:rsidR="00383B05">
        <w:fldChar w:fldCharType="end"/>
      </w:r>
      <w:r w:rsidRPr="003A4F5F">
        <w:t xml:space="preserve">) between each method was found to be significant at 4573 m (p value of 0.028), but not significant at 6400 m (p value of 0.475).  The smaller differences in mean standard deviation between porpoise and level maneuvers indicate that the </w:t>
      </w:r>
      <w:proofErr w:type="spellStart"/>
      <w:r w:rsidRPr="003A4F5F">
        <w:t>Aventech</w:t>
      </w:r>
      <w:proofErr w:type="spellEnd"/>
      <w:r w:rsidRPr="003A4F5F">
        <w:t xml:space="preserve"> calibration method better corrects for the aircraft maneuvers in the W wind component solution compared to the ADPAA calibration method.  The smaller standard deviation differences between porpoise and level maneuvers could be due to the fact the </w:t>
      </w:r>
      <w:proofErr w:type="spellStart"/>
      <w:r w:rsidRPr="003A4F5F">
        <w:t>Aventech</w:t>
      </w:r>
      <w:proofErr w:type="spellEnd"/>
      <w:r w:rsidRPr="003A4F5F">
        <w:t xml:space="preserve"> method takes into account the static pressure’s dependence on airflow angles and airspeed.  In the horizontal wind components, the mean standard deviations differences from the </w:t>
      </w:r>
      <w:proofErr w:type="spellStart"/>
      <w:r w:rsidRPr="003A4F5F">
        <w:t>Aventech</w:t>
      </w:r>
      <w:proofErr w:type="spellEnd"/>
      <w:r w:rsidRPr="003A4F5F">
        <w:t xml:space="preserve"> method were again smaller than the differences from the ADPAA solution at 4573 m, however, the difference between these differences in mean standard deviation (last column of</w:t>
      </w:r>
      <w:r w:rsidR="00383B05">
        <w:t xml:space="preserve"> </w:t>
      </w:r>
      <w:r w:rsidR="00383B05">
        <w:fldChar w:fldCharType="begin"/>
      </w:r>
      <w:r w:rsidR="00383B05">
        <w:instrText xml:space="preserve"> REF _Ref161784942 \h </w:instrText>
      </w:r>
      <w:r w:rsidR="00383B05">
        <w:fldChar w:fldCharType="separate"/>
      </w:r>
      <w:r w:rsidR="00383B05">
        <w:t xml:space="preserve">Table </w:t>
      </w:r>
      <w:r w:rsidR="00383B05">
        <w:rPr>
          <w:noProof/>
        </w:rPr>
        <w:t>4</w:t>
      </w:r>
      <w:r w:rsidR="00383B05">
        <w:fldChar w:fldCharType="end"/>
      </w:r>
      <w:r w:rsidRPr="003A4F5F">
        <w:t>) were not found to be</w:t>
      </w:r>
      <w:r w:rsidR="00953FF5" w:rsidRPr="003A4F5F">
        <w:t xml:space="preserve"> statistically</w:t>
      </w:r>
      <w:r w:rsidRPr="003A4F5F">
        <w:t xml:space="preserve"> significant.  </w:t>
      </w:r>
      <w:r w:rsidR="0076581A" w:rsidRPr="003A4F5F">
        <w:t xml:space="preserve">The mean standard deviation differences from the </w:t>
      </w:r>
      <w:proofErr w:type="spellStart"/>
      <w:r w:rsidR="0076581A" w:rsidRPr="003A4F5F">
        <w:t>Aventech</w:t>
      </w:r>
      <w:proofErr w:type="spellEnd"/>
      <w:r w:rsidR="0076581A" w:rsidRPr="003A4F5F">
        <w:t xml:space="preserve"> solution were actually higher at 6,400 m.  Both calibration methods do not completely remove the effects of aircraft maneuvers on the wind solution.  It is difficult to discern whether one method handles the maneuvers better than the other method, however, the </w:t>
      </w:r>
      <w:r w:rsidR="0076581A" w:rsidRPr="003A4F5F">
        <w:lastRenderedPageBreak/>
        <w:t xml:space="preserve">smaller </w:t>
      </w:r>
      <w:r w:rsidR="00F161ED" w:rsidRPr="003A4F5F">
        <w:t xml:space="preserve">mean standard deviation differences of the </w:t>
      </w:r>
      <w:proofErr w:type="spellStart"/>
      <w:r w:rsidR="00F161ED" w:rsidRPr="003A4F5F">
        <w:t>Aventech</w:t>
      </w:r>
      <w:proofErr w:type="spellEnd"/>
      <w:r w:rsidR="00F161ED" w:rsidRPr="003A4F5F">
        <w:t xml:space="preserve"> solution compared to the ADPAA solution at the lower altitude suggest the </w:t>
      </w:r>
      <w:proofErr w:type="spellStart"/>
      <w:r w:rsidR="00F161ED" w:rsidRPr="003A4F5F">
        <w:t>Aventech</w:t>
      </w:r>
      <w:proofErr w:type="spellEnd"/>
      <w:r w:rsidR="00F161ED" w:rsidRPr="003A4F5F">
        <w:t xml:space="preserve"> solution might </w:t>
      </w:r>
      <w:r w:rsidR="00A81C47" w:rsidRPr="003A4F5F">
        <w:t>handle the maneuvers better.</w:t>
      </w:r>
    </w:p>
    <w:p w14:paraId="7104FD07" w14:textId="77777777" w:rsidR="00AE3423" w:rsidRDefault="00AE3423" w:rsidP="00AE3423">
      <w:pPr>
        <w:pStyle w:val="Heading1"/>
      </w:pPr>
      <w:r w:rsidRPr="00E62DFB">
        <w:t>Conclusions</w:t>
      </w:r>
    </w:p>
    <w:p w14:paraId="676BD72C" w14:textId="77777777" w:rsidR="00AE3423" w:rsidRDefault="00AE3423" w:rsidP="00AE3423">
      <w:pPr>
        <w:pStyle w:val="BodyText"/>
      </w:pPr>
      <w:r w:rsidRPr="00E62DFB">
        <w:t xml:space="preserve">An </w:t>
      </w:r>
      <w:proofErr w:type="spellStart"/>
      <w:r w:rsidRPr="00E62DFB">
        <w:t>Aventech</w:t>
      </w:r>
      <w:proofErr w:type="spellEnd"/>
      <w:r w:rsidRPr="00E62DFB">
        <w:t xml:space="preserve"> AIMMS probe is useful in measuring the </w:t>
      </w:r>
      <w:r>
        <w:t xml:space="preserve">horizontal and </w:t>
      </w:r>
      <w:r w:rsidRPr="00E62DFB">
        <w:t xml:space="preserve">vertical wind vector during airborne research projects.  The true airspeeds from </w:t>
      </w:r>
      <w:r>
        <w:t>the</w:t>
      </w:r>
      <w:r w:rsidRPr="00E62DFB">
        <w:t xml:space="preserve"> </w:t>
      </w:r>
      <w:proofErr w:type="spellStart"/>
      <w:r>
        <w:t>Aventech</w:t>
      </w:r>
      <w:proofErr w:type="spellEnd"/>
      <w:r>
        <w:t xml:space="preserve"> and ADPAA </w:t>
      </w:r>
      <w:r w:rsidRPr="00E62DFB">
        <w:t>method</w:t>
      </w:r>
      <w:r>
        <w:t>s</w:t>
      </w:r>
      <w:r w:rsidRPr="00E62DFB">
        <w:t xml:space="preserve"> agree very well when airflow angles are minimal and not varied</w:t>
      </w:r>
      <w:r>
        <w:t>,</w:t>
      </w:r>
      <w:r w:rsidRPr="00E62DFB">
        <w:t xml:space="preserve"> </w:t>
      </w:r>
      <w:r>
        <w:t>but</w:t>
      </w:r>
      <w:r w:rsidRPr="00E62DFB">
        <w:t xml:space="preserve"> diverge </w:t>
      </w:r>
      <w:r>
        <w:t xml:space="preserve">at </w:t>
      </w:r>
      <w:r w:rsidRPr="00E62DFB">
        <w:t xml:space="preserve">high airflow angles.  The static pressure measured under the wing is clearly dependent upon </w:t>
      </w:r>
      <w:r w:rsidR="00A81C47">
        <w:t>the airspeed</w:t>
      </w:r>
      <w:r w:rsidRPr="00E62DFB">
        <w:t xml:space="preserve"> and airflow angles.  </w:t>
      </w:r>
      <w:r w:rsidR="00A81C47">
        <w:t xml:space="preserve">The static pressure calibration in the </w:t>
      </w:r>
      <w:proofErr w:type="spellStart"/>
      <w:r w:rsidR="00A81C47">
        <w:t>Aventech</w:t>
      </w:r>
      <w:proofErr w:type="spellEnd"/>
      <w:r w:rsidR="00A81C47">
        <w:t xml:space="preserve"> method takes airflow angles</w:t>
      </w:r>
      <w:r w:rsidR="005B211D">
        <w:t xml:space="preserve"> and airspeed</w:t>
      </w:r>
      <w:r w:rsidR="00A81C47">
        <w:t xml:space="preserve"> into account, </w:t>
      </w:r>
      <w:r w:rsidR="00A8125E">
        <w:t>whereas</w:t>
      </w:r>
      <w:r w:rsidR="005B211D">
        <w:t xml:space="preserve"> the ADPAA method does not</w:t>
      </w:r>
      <w:r w:rsidR="00A8125E">
        <w:t>.</w:t>
      </w:r>
      <w:r w:rsidRPr="00E62DFB">
        <w:t xml:space="preserve">  The TAS determined from the </w:t>
      </w:r>
      <w:proofErr w:type="spellStart"/>
      <w:r w:rsidRPr="00E62DFB">
        <w:t>Aventech</w:t>
      </w:r>
      <w:proofErr w:type="spellEnd"/>
      <w:r w:rsidRPr="00E62DFB">
        <w:t xml:space="preserve"> solution is </w:t>
      </w:r>
      <w:r>
        <w:t>more</w:t>
      </w:r>
      <w:r w:rsidRPr="00E62DFB">
        <w:t xml:space="preserve"> realistic then the ADPAA solution</w:t>
      </w:r>
      <w:r>
        <w:t xml:space="preserve"> and the ADPAA method should be modified to include a similar static pressure calibration</w:t>
      </w:r>
      <w:r w:rsidRPr="00E62DFB">
        <w:t>.</w:t>
      </w:r>
    </w:p>
    <w:p w14:paraId="2F2AA6E6" w14:textId="6C9D9F96" w:rsidR="00AE3423" w:rsidRPr="00E62DFB" w:rsidRDefault="00AE3423" w:rsidP="00AE3423">
      <w:pPr>
        <w:pStyle w:val="BodyText"/>
      </w:pPr>
      <w:r w:rsidRPr="00E62DFB">
        <w:t>The east wind components agree fairly well during the reverse heading maneuvers, while the smaller north components vary much more with reversing the heading</w:t>
      </w:r>
      <w:r>
        <w:t xml:space="preserve"> (</w:t>
      </w:r>
      <w:r w:rsidR="00383B05">
        <w:fldChar w:fldCharType="begin"/>
      </w:r>
      <w:r w:rsidR="00383B05">
        <w:instrText xml:space="preserve"> REF _Ref161784062 \h </w:instrText>
      </w:r>
      <w:r w:rsidR="00383B05">
        <w:fldChar w:fldCharType="separate"/>
      </w:r>
      <w:r w:rsidR="00383B05" w:rsidRPr="00E62DFB">
        <w:t>Fig</w:t>
      </w:r>
      <w:r w:rsidR="00383B05">
        <w:t>.</w:t>
      </w:r>
      <w:r w:rsidR="00383B05" w:rsidRPr="00E62DFB">
        <w:t xml:space="preserve"> </w:t>
      </w:r>
      <w:r w:rsidR="00383B05">
        <w:t>9</w:t>
      </w:r>
      <w:r w:rsidR="00383B05">
        <w:fldChar w:fldCharType="end"/>
      </w:r>
      <w:r>
        <w:t>)</w:t>
      </w:r>
      <w:r w:rsidRPr="00E62DFB">
        <w:t xml:space="preserve">.  The smaller north component during the reverse headings did not agree as well, with increasing differences in wind during reverse headings with increasing airspeed observed for measurements at </w:t>
      </w:r>
      <w:r>
        <w:t>4,573 m and 6,400 m</w:t>
      </w:r>
      <w:r w:rsidRPr="00E62DFB">
        <w:t xml:space="preserve"> (not shown).  </w:t>
      </w:r>
      <w:r>
        <w:t xml:space="preserve">The vertical wind standard deviation increases by less the 0.1 m/s during </w:t>
      </w:r>
      <w:r w:rsidRPr="00E62DFB">
        <w:t>porpoise maneuvers</w:t>
      </w:r>
      <w:r>
        <w:t xml:space="preserve"> for both the </w:t>
      </w:r>
      <w:proofErr w:type="spellStart"/>
      <w:r>
        <w:t>Aventech</w:t>
      </w:r>
      <w:proofErr w:type="spellEnd"/>
      <w:r>
        <w:t xml:space="preserve"> and ADPAA methods.  Also, the increases in variance</w:t>
      </w:r>
      <w:r w:rsidR="005B211D">
        <w:t xml:space="preserve"> in the vertical wind</w:t>
      </w:r>
      <w:r>
        <w:t xml:space="preserve"> due to aircraft maneuvers from the </w:t>
      </w:r>
      <w:proofErr w:type="spellStart"/>
      <w:r>
        <w:t>Aventech</w:t>
      </w:r>
      <w:proofErr w:type="spellEnd"/>
      <w:r>
        <w:t xml:space="preserve"> method were</w:t>
      </w:r>
      <w:r w:rsidR="005B211D">
        <w:t xml:space="preserve"> less than the ADPAA solution at both altitudes, and this difference was found to be</w:t>
      </w:r>
      <w:r>
        <w:t xml:space="preserve"> statistically significantly less than the ADPAA</w:t>
      </w:r>
      <w:r w:rsidR="005B211D">
        <w:t xml:space="preserve"> at the lower altitude.</w:t>
      </w:r>
      <w:r>
        <w:t xml:space="preserve">  </w:t>
      </w:r>
      <w:r w:rsidR="005B211D">
        <w:t>T</w:t>
      </w:r>
      <w:r>
        <w:t xml:space="preserve">he increases in variance from the </w:t>
      </w:r>
      <w:proofErr w:type="spellStart"/>
      <w:r>
        <w:t>Aventech</w:t>
      </w:r>
      <w:proofErr w:type="spellEnd"/>
      <w:r>
        <w:t xml:space="preserve"> method were less</w:t>
      </w:r>
      <w:r w:rsidR="005B211D">
        <w:t xml:space="preserve"> at 4,573 m and more at 6,400 m.  No statistical significance was found when comparing the increases </w:t>
      </w:r>
      <w:r w:rsidR="00AB6CFA">
        <w:t>in variance due to maneuvers in the horizontal components.  Neither method appears correct for maneuvers better in the horizontal components than the other.</w:t>
      </w:r>
    </w:p>
    <w:p w14:paraId="12519F52" w14:textId="77777777" w:rsidR="00AE3423" w:rsidRDefault="00AE3423" w:rsidP="00AE3423">
      <w:pPr>
        <w:pStyle w:val="BodyText"/>
      </w:pPr>
      <w:r>
        <w:lastRenderedPageBreak/>
        <w:t>Calibration and processing modules have been added into the open source ADPAA software package to enable the processing of raw data from the AIMMS probe.  This enables further scientific research to be conducted with the AIMMS probe.  Comparisons can be conducted between the AIMMS probe and other wind measurement system, such as UND Citation Research aircraft system, to directly compare measurement results.  Such comparison could quantify the detailed error budgets for each system and clearly indicate where further improvements are possible.  With the use of coupled GPS and INS systems (e.g. AIMMS), aircraft measured wind solutions accuracies have increased over older systems (</w:t>
      </w:r>
      <w:proofErr w:type="spellStart"/>
      <w:r w:rsidRPr="001846C9">
        <w:t>Quante</w:t>
      </w:r>
      <w:proofErr w:type="spellEnd"/>
      <w:r>
        <w:t xml:space="preserve"> et al., 1996) that did not use GPS information; however, significant errors still remain and should be reduced to improve updraft velocity estimate</w:t>
      </w:r>
      <w:r w:rsidR="00AA048A">
        <w:t>s</w:t>
      </w:r>
      <w:r>
        <w:t xml:space="preserve"> for cloud microphysical research and the use of commercial aircraft based wind measurements in weather forecasting models (</w:t>
      </w:r>
      <w:proofErr w:type="spellStart"/>
      <w:r w:rsidRPr="00674EAC">
        <w:t>Moninger</w:t>
      </w:r>
      <w:proofErr w:type="spellEnd"/>
      <w:r>
        <w:t xml:space="preserve"> et al., 2010).</w:t>
      </w:r>
    </w:p>
    <w:p w14:paraId="6059D77E" w14:textId="77777777" w:rsidR="00AE3423" w:rsidRDefault="00AE3423" w:rsidP="00AE3423">
      <w:pPr>
        <w:pStyle w:val="BodyText"/>
      </w:pPr>
      <w:r>
        <w:t xml:space="preserve">To improve the ADPAA method, a </w:t>
      </w:r>
      <w:r w:rsidR="00B13809">
        <w:t>stagnation</w:t>
      </w:r>
      <w:r>
        <w:t xml:space="preserve"> pressure measured by a pitot-tube with little dependence on airflow angles would be desirable over a dynamic pressure measured on a hemispherical gust probe, which would suffer from errors when high airflow angles exist.  Also, the static pressure needs to be calibrated for airflow angles, which could be done by including terms that include dependence upon the vertical and horizontal differential pressures in the calibration model for static pressure.  By removing the obvious dependence on airflow angles from the static and dynamic pressures, </w:t>
      </w:r>
      <w:r w:rsidR="00B13809">
        <w:t>a more accurate true airspeed calculation can be made resulting in a more accurate wind solution.</w:t>
      </w:r>
    </w:p>
    <w:p w14:paraId="71ACDA48" w14:textId="77777777" w:rsidR="00AE3423" w:rsidRDefault="00AE3423" w:rsidP="00AE3423">
      <w:pPr>
        <w:pStyle w:val="Heading1"/>
      </w:pPr>
      <w:r>
        <w:t>ACKNOWLEDGEMENTS</w:t>
      </w:r>
    </w:p>
    <w:p w14:paraId="0F3EF060" w14:textId="77777777" w:rsidR="00AE3423" w:rsidRDefault="00AE3423" w:rsidP="00AE3423">
      <w:pPr>
        <w:pStyle w:val="BodyText"/>
      </w:pPr>
      <w:r>
        <w:t xml:space="preserve">Funding for this project was provided by the Presidency of Meteorology and Environment (PME), Kingdom of Saudi Arabia, through Weather Modification Inc. (WMI), of Fargo ND.  </w:t>
      </w:r>
      <w:r>
        <w:lastRenderedPageBreak/>
        <w:t xml:space="preserve">Weather Modification Inc. (WMI) instrumented and operated </w:t>
      </w:r>
      <w:proofErr w:type="gramStart"/>
      <w:r>
        <w:t>the  Beech</w:t>
      </w:r>
      <w:proofErr w:type="gramEnd"/>
      <w:r>
        <w:t xml:space="preserve"> King Air 200 Research aircraft for the field project.  We would like to thank all WMI pilots for safe and effective flying.  WMI field technician, Todd Schulz and Albert (Swami) </w:t>
      </w:r>
      <w:proofErr w:type="spellStart"/>
      <w:r>
        <w:t>Kambli</w:t>
      </w:r>
      <w:proofErr w:type="spellEnd"/>
      <w:r>
        <w:t xml:space="preserve"> did an excellent job installing        and maintaining the research instruments on the King Air 200 Research aircraft.  University of North Dakota personnel, </w:t>
      </w:r>
      <w:proofErr w:type="spellStart"/>
      <w:r>
        <w:t>G</w:t>
      </w:r>
      <w:r>
        <w:rPr>
          <w:rFonts w:hint="eastAsia"/>
        </w:rPr>
        <w:t>ö</w:t>
      </w:r>
      <w:r>
        <w:t>khan</w:t>
      </w:r>
      <w:proofErr w:type="spellEnd"/>
      <w:r>
        <w:t xml:space="preserve"> Seven and Robert Mitchell, conducted instrument performance        checks during field operations.  The Saudi Arabia Presidency of Meteorology and the Environment staff provide weather forecast support during the field project.</w:t>
      </w:r>
    </w:p>
    <w:p w14:paraId="7C983BDB" w14:textId="77777777" w:rsidR="00AE3423" w:rsidRDefault="00AE3423" w:rsidP="00AE3423">
      <w:r>
        <w:br w:type="page"/>
      </w:r>
    </w:p>
    <w:p w14:paraId="773D4E78" w14:textId="77777777" w:rsidR="00AE3423" w:rsidRDefault="00AE3423" w:rsidP="00AE3423">
      <w:pPr>
        <w:pStyle w:val="Heading1"/>
      </w:pPr>
      <w:r>
        <w:lastRenderedPageBreak/>
        <w:t>Appendix</w:t>
      </w:r>
    </w:p>
    <w:p w14:paraId="05F85300" w14:textId="636660A7" w:rsidR="00AE3423" w:rsidRDefault="002734D1" w:rsidP="00AE3423">
      <w:pPr>
        <w:pStyle w:val="BodyText"/>
      </w:pPr>
      <w:r>
        <w:t>Table 5</w:t>
      </w:r>
      <w:r w:rsidR="00AE3423">
        <w:t xml:space="preserve"> includes all time intervals used for the analysis in this study.</w:t>
      </w:r>
    </w:p>
    <w:p w14:paraId="2294CECA" w14:textId="77777777" w:rsidR="00AE3423" w:rsidRPr="00F66C12" w:rsidRDefault="00AE3423" w:rsidP="00D54821">
      <w:pPr>
        <w:pStyle w:val="BodyText"/>
        <w:ind w:firstLine="0"/>
      </w:pPr>
    </w:p>
    <w:p w14:paraId="41CDE02B" w14:textId="77777777" w:rsidR="00AE3423" w:rsidRPr="00E62DFB" w:rsidRDefault="00AE3423" w:rsidP="00AE3423">
      <w:pPr>
        <w:pStyle w:val="Heading1"/>
      </w:pPr>
      <w:r w:rsidRPr="00E62DFB">
        <w:t>REFERENCE</w:t>
      </w:r>
    </w:p>
    <w:p w14:paraId="121DA1B9" w14:textId="77777777" w:rsidR="00AE3423" w:rsidRPr="00E62DFB" w:rsidRDefault="00AE3423" w:rsidP="00AE3423">
      <w:pPr>
        <w:pStyle w:val="References"/>
        <w:rPr>
          <w:i/>
        </w:rPr>
      </w:pPr>
      <w:proofErr w:type="spellStart"/>
      <w:r w:rsidRPr="00E62DFB">
        <w:t>Axford</w:t>
      </w:r>
      <w:proofErr w:type="spellEnd"/>
      <w:r w:rsidRPr="00E62DFB">
        <w:t xml:space="preserve">, D. N., 1968: On the accuracy of wind measurements using an inertial platform in an aircraft, and an example of a measurement of the vertical </w:t>
      </w:r>
      <w:proofErr w:type="spellStart"/>
      <w:r w:rsidRPr="00E62DFB">
        <w:t>mesostructure</w:t>
      </w:r>
      <w:proofErr w:type="spellEnd"/>
      <w:r w:rsidRPr="00E62DFB">
        <w:t xml:space="preserve"> of the atmosphere. </w:t>
      </w:r>
      <w:r w:rsidRPr="00E62DFB">
        <w:rPr>
          <w:i/>
        </w:rPr>
        <w:t>J.</w:t>
      </w:r>
    </w:p>
    <w:p w14:paraId="15D1F05B" w14:textId="77777777" w:rsidR="00AE3423" w:rsidRPr="00E62DFB" w:rsidRDefault="00AE3423" w:rsidP="00AE3423">
      <w:pPr>
        <w:pStyle w:val="References"/>
        <w:ind w:firstLine="0"/>
      </w:pPr>
      <w:r w:rsidRPr="00E62DFB">
        <w:rPr>
          <w:i/>
        </w:rPr>
        <w:t>Appl. Meteor</w:t>
      </w:r>
      <w:r w:rsidRPr="00E62DFB">
        <w:t xml:space="preserve">., </w:t>
      </w:r>
      <w:r w:rsidRPr="00E62DFB">
        <w:rPr>
          <w:b/>
        </w:rPr>
        <w:t>7</w:t>
      </w:r>
      <w:r w:rsidRPr="00E62DFB">
        <w:t>, 645–666.</w:t>
      </w:r>
    </w:p>
    <w:p w14:paraId="31FE84BD" w14:textId="77777777" w:rsidR="00AE3423" w:rsidRPr="00E62DFB" w:rsidRDefault="00AE3423" w:rsidP="00AE3423">
      <w:pPr>
        <w:pStyle w:val="References"/>
      </w:pPr>
      <w:r w:rsidRPr="00E62DFB">
        <w:t xml:space="preserve">Bange, J., F. </w:t>
      </w:r>
      <w:proofErr w:type="spellStart"/>
      <w:r w:rsidRPr="00E62DFB">
        <w:t>Beyrich</w:t>
      </w:r>
      <w:proofErr w:type="spellEnd"/>
      <w:r w:rsidRPr="00E62DFB">
        <w:t xml:space="preserve">, and D. A. M. Engelbart, 2002: Airborne measurements of turbulent fluxes during LITFASS-98: comparison with ground measurements and remote sensing in a case study. </w:t>
      </w:r>
      <w:proofErr w:type="spellStart"/>
      <w:r w:rsidRPr="00E62DFB">
        <w:rPr>
          <w:i/>
        </w:rPr>
        <w:t>Theor</w:t>
      </w:r>
      <w:proofErr w:type="spellEnd"/>
      <w:r w:rsidRPr="00E62DFB">
        <w:rPr>
          <w:i/>
        </w:rPr>
        <w:t xml:space="preserve">. Appl. </w:t>
      </w:r>
      <w:proofErr w:type="spellStart"/>
      <w:r w:rsidRPr="00E62DFB">
        <w:rPr>
          <w:i/>
        </w:rPr>
        <w:t>Climatol</w:t>
      </w:r>
      <w:proofErr w:type="spellEnd"/>
      <w:r w:rsidRPr="00E62DFB">
        <w:rPr>
          <w:i/>
        </w:rPr>
        <w:t>.</w:t>
      </w:r>
      <w:r w:rsidRPr="00E62DFB">
        <w:t xml:space="preserve">, </w:t>
      </w:r>
      <w:r w:rsidRPr="00E62DFB">
        <w:rPr>
          <w:b/>
        </w:rPr>
        <w:t>73</w:t>
      </w:r>
      <w:r w:rsidRPr="00E62DFB">
        <w:t>, 35-51.</w:t>
      </w:r>
    </w:p>
    <w:p w14:paraId="0C370A8C" w14:textId="77777777" w:rsidR="00AE3423" w:rsidRPr="00E62DFB" w:rsidRDefault="00AE3423" w:rsidP="00AE3423">
      <w:pPr>
        <w:pStyle w:val="References"/>
      </w:pPr>
      <w:r w:rsidRPr="00E62DFB">
        <w:t xml:space="preserve">Beswick, K. M., M. W. Gallagher, A. R. Webb. E. G. Norton, and F. Perry, 2008: Application of the </w:t>
      </w:r>
      <w:proofErr w:type="spellStart"/>
      <w:r w:rsidRPr="00E62DFB">
        <w:t>Aventech</w:t>
      </w:r>
      <w:proofErr w:type="spellEnd"/>
      <w:r w:rsidRPr="00E62DFB">
        <w:t xml:space="preserve"> AIMMS20AQ airborne probe for turbulence measurements during the convective storm initiation project. </w:t>
      </w:r>
      <w:r w:rsidRPr="00E62DFB">
        <w:rPr>
          <w:i/>
        </w:rPr>
        <w:t>Atmos. Chem. Phys.</w:t>
      </w:r>
      <w:r w:rsidRPr="00E62DFB">
        <w:t xml:space="preserve">, </w:t>
      </w:r>
      <w:r w:rsidRPr="00E62DFB">
        <w:rPr>
          <w:b/>
        </w:rPr>
        <w:t>8</w:t>
      </w:r>
      <w:r w:rsidRPr="00E62DFB">
        <w:t>, 5449-5463.</w:t>
      </w:r>
    </w:p>
    <w:p w14:paraId="369C6611" w14:textId="77777777" w:rsidR="00AE3423" w:rsidRPr="00E62DFB" w:rsidRDefault="00AE3423" w:rsidP="00AE3423">
      <w:pPr>
        <w:pStyle w:val="References"/>
      </w:pPr>
      <w:r w:rsidRPr="00E62DFB">
        <w:t xml:space="preserve">Bluestein, H. B., 1992: </w:t>
      </w:r>
      <w:proofErr w:type="spellStart"/>
      <w:r w:rsidRPr="00E62DFB">
        <w:t>Quasigeostrophic</w:t>
      </w:r>
      <w:proofErr w:type="spellEnd"/>
      <w:r w:rsidRPr="00E62DFB">
        <w:t xml:space="preserve"> Theory.  </w:t>
      </w:r>
      <w:r w:rsidRPr="00E62DFB">
        <w:rPr>
          <w:i/>
        </w:rPr>
        <w:t xml:space="preserve">Principles of </w:t>
      </w:r>
      <w:proofErr w:type="spellStart"/>
      <w:r w:rsidRPr="00E62DFB">
        <w:rPr>
          <w:i/>
        </w:rPr>
        <w:t>Kenematics</w:t>
      </w:r>
      <w:proofErr w:type="spellEnd"/>
      <w:r w:rsidRPr="00E62DFB">
        <w:rPr>
          <w:i/>
        </w:rPr>
        <w:t xml:space="preserve"> and Dynamics</w:t>
      </w:r>
      <w:r w:rsidRPr="00E62DFB">
        <w:t xml:space="preserve">, 1, </w:t>
      </w:r>
      <w:r w:rsidRPr="00E62DFB">
        <w:rPr>
          <w:i/>
        </w:rPr>
        <w:t>Synoptic-Dynamic Meteorology in Midlatitudes,</w:t>
      </w:r>
      <w:r w:rsidRPr="00E62DFB">
        <w:t xml:space="preserve"> Oxford University Press, Inc, 300.</w:t>
      </w:r>
    </w:p>
    <w:p w14:paraId="29045F69" w14:textId="77777777" w:rsidR="00AE3423" w:rsidRPr="00E62DFB" w:rsidRDefault="00AE3423" w:rsidP="00AE3423">
      <w:pPr>
        <w:pStyle w:val="References"/>
      </w:pPr>
      <w:r w:rsidRPr="00E62DFB">
        <w:t xml:space="preserve">Crawford, T. L., and R. J. </w:t>
      </w:r>
      <w:proofErr w:type="spellStart"/>
      <w:r w:rsidRPr="00E62DFB">
        <w:t>Dobosy</w:t>
      </w:r>
      <w:proofErr w:type="spellEnd"/>
      <w:r w:rsidRPr="00E62DFB">
        <w:t xml:space="preserve">, 1992: A sensitive fast-response probe to measure turbulence and heat flux from any airplane. </w:t>
      </w:r>
      <w:proofErr w:type="spellStart"/>
      <w:r w:rsidRPr="00E62DFB">
        <w:rPr>
          <w:i/>
        </w:rPr>
        <w:t>Boun</w:t>
      </w:r>
      <w:proofErr w:type="spellEnd"/>
      <w:r w:rsidRPr="00E62DFB">
        <w:rPr>
          <w:i/>
        </w:rPr>
        <w:t>.-Layer Meteor</w:t>
      </w:r>
      <w:r w:rsidRPr="00E62DFB">
        <w:t xml:space="preserve">., </w:t>
      </w:r>
      <w:r w:rsidRPr="00E62DFB">
        <w:rPr>
          <w:b/>
        </w:rPr>
        <w:t>59</w:t>
      </w:r>
      <w:r w:rsidRPr="00E62DFB">
        <w:t xml:space="preserve">, 257-278. </w:t>
      </w:r>
    </w:p>
    <w:p w14:paraId="27CD12B1" w14:textId="77777777" w:rsidR="00AE3423" w:rsidRPr="00E62DFB" w:rsidRDefault="00AE3423" w:rsidP="00AE3423">
      <w:pPr>
        <w:pStyle w:val="References"/>
      </w:pPr>
      <w:r w:rsidRPr="00E62DFB">
        <w:t xml:space="preserve">Delene, D. J., 2011:  Aircraft Data Processing and Analysis Software Package, </w:t>
      </w:r>
      <w:r w:rsidRPr="00E62DFB">
        <w:rPr>
          <w:i/>
        </w:rPr>
        <w:t>Earth Sci. Inform.</w:t>
      </w:r>
      <w:r w:rsidRPr="00E62DFB">
        <w:t xml:space="preserve">, </w:t>
      </w:r>
      <w:r w:rsidRPr="00E62DFB">
        <w:rPr>
          <w:b/>
        </w:rPr>
        <w:t>4</w:t>
      </w:r>
      <w:r w:rsidRPr="00E62DFB">
        <w:t>(1), 29-44, DOI: 10.1007/s12145-010-0061-4.</w:t>
      </w:r>
    </w:p>
    <w:p w14:paraId="0152D816" w14:textId="77777777" w:rsidR="00AE3423" w:rsidRPr="00E62DFB" w:rsidRDefault="00AE3423" w:rsidP="00AE3423">
      <w:pPr>
        <w:pStyle w:val="References"/>
      </w:pPr>
      <w:r w:rsidRPr="00E62DFB">
        <w:t xml:space="preserve">Delene, D. J., C. Grainger, P. Kucera, D. </w:t>
      </w:r>
      <w:proofErr w:type="spellStart"/>
      <w:r w:rsidRPr="00E62DFB">
        <w:t>Langerud</w:t>
      </w:r>
      <w:proofErr w:type="spellEnd"/>
      <w:r w:rsidRPr="00E62DFB">
        <w:t xml:space="preserve">, M. Ham, R. Mitchell, and C. Kruse, The Second Polarimetric Cloud Analysis and Seeding Test, </w:t>
      </w:r>
      <w:r w:rsidRPr="00AB01C7">
        <w:rPr>
          <w:i/>
        </w:rPr>
        <w:t>J</w:t>
      </w:r>
      <w:r>
        <w:rPr>
          <w:i/>
        </w:rPr>
        <w:t>.</w:t>
      </w:r>
      <w:r w:rsidRPr="00AB01C7">
        <w:rPr>
          <w:i/>
        </w:rPr>
        <w:t xml:space="preserve"> </w:t>
      </w:r>
      <w:proofErr w:type="spellStart"/>
      <w:r w:rsidRPr="00AB01C7">
        <w:rPr>
          <w:i/>
        </w:rPr>
        <w:t>Wea</w:t>
      </w:r>
      <w:proofErr w:type="spellEnd"/>
      <w:r>
        <w:rPr>
          <w:i/>
        </w:rPr>
        <w:t>.</w:t>
      </w:r>
      <w:r w:rsidRPr="00AB01C7">
        <w:rPr>
          <w:i/>
        </w:rPr>
        <w:t xml:space="preserve"> Mod</w:t>
      </w:r>
      <w:r>
        <w:rPr>
          <w:i/>
        </w:rPr>
        <w:t>.</w:t>
      </w:r>
      <w:r w:rsidRPr="00E62DFB">
        <w:t>,43, 14-28, 2011.</w:t>
      </w:r>
    </w:p>
    <w:p w14:paraId="623877EA" w14:textId="77777777" w:rsidR="00AE3423" w:rsidRPr="00E62DFB" w:rsidRDefault="00AE3423" w:rsidP="00AE3423">
      <w:pPr>
        <w:pStyle w:val="References"/>
      </w:pPr>
      <w:proofErr w:type="spellStart"/>
      <w:r w:rsidRPr="00E62DFB">
        <w:t>Kalogiros</w:t>
      </w:r>
      <w:proofErr w:type="spellEnd"/>
      <w:r w:rsidRPr="00E62DFB">
        <w:t xml:space="preserve">, J. A. and Q. Wang, 2002: Calibration of a </w:t>
      </w:r>
      <w:proofErr w:type="spellStart"/>
      <w:r w:rsidRPr="00E62DFB">
        <w:t>radome</w:t>
      </w:r>
      <w:proofErr w:type="spellEnd"/>
      <w:r w:rsidRPr="00E62DFB">
        <w:t xml:space="preserve">-differential GPS system on a twin otter research aircraft for turbulence measurements. </w:t>
      </w:r>
      <w:r w:rsidRPr="00E62DFB">
        <w:rPr>
          <w:i/>
        </w:rPr>
        <w:t>J. Atmos. Oceanic Technol.</w:t>
      </w:r>
      <w:r w:rsidRPr="00E62DFB">
        <w:t xml:space="preserve">, </w:t>
      </w:r>
      <w:r w:rsidRPr="00E62DFB">
        <w:rPr>
          <w:b/>
        </w:rPr>
        <w:t>19</w:t>
      </w:r>
      <w:r w:rsidRPr="00E62DFB">
        <w:t xml:space="preserve">, 159 – </w:t>
      </w:r>
      <w:r w:rsidRPr="00E62DFB">
        <w:lastRenderedPageBreak/>
        <w:t>171.</w:t>
      </w:r>
    </w:p>
    <w:p w14:paraId="2B5D477E" w14:textId="77777777" w:rsidR="00AE3423" w:rsidRPr="00E62DFB" w:rsidRDefault="00AE3423" w:rsidP="00AE3423">
      <w:pPr>
        <w:pStyle w:val="References"/>
      </w:pPr>
      <w:r w:rsidRPr="00E62DFB">
        <w:t xml:space="preserve">Karl, T., E. </w:t>
      </w:r>
      <w:proofErr w:type="spellStart"/>
      <w:r w:rsidRPr="00E62DFB">
        <w:t>Apel</w:t>
      </w:r>
      <w:proofErr w:type="spellEnd"/>
      <w:r w:rsidRPr="00E62DFB">
        <w:t xml:space="preserve">, A. </w:t>
      </w:r>
      <w:proofErr w:type="spellStart"/>
      <w:r w:rsidRPr="00E62DFB">
        <w:t>Hodzic</w:t>
      </w:r>
      <w:proofErr w:type="spellEnd"/>
      <w:r w:rsidRPr="00E62DFB">
        <w:t xml:space="preserve">, D. D. Riemer, D. R. Blake, and C. </w:t>
      </w:r>
      <w:proofErr w:type="spellStart"/>
      <w:r w:rsidRPr="00E62DFB">
        <w:t>Wiedenmyer</w:t>
      </w:r>
      <w:proofErr w:type="spellEnd"/>
      <w:r w:rsidRPr="00E62DFB">
        <w:t xml:space="preserve">, 2009: Emissions of volatile organic compounds inferred from airborne flux measurements over a megacity. </w:t>
      </w:r>
      <w:r w:rsidRPr="00E62DFB">
        <w:rPr>
          <w:i/>
        </w:rPr>
        <w:t>Atmos. Chem. Phys.</w:t>
      </w:r>
      <w:r w:rsidRPr="00E62DFB">
        <w:t xml:space="preserve">, </w:t>
      </w:r>
      <w:r w:rsidRPr="00E62DFB">
        <w:rPr>
          <w:b/>
        </w:rPr>
        <w:t>9</w:t>
      </w:r>
      <w:r w:rsidRPr="00E62DFB">
        <w:t>, 271-285.</w:t>
      </w:r>
    </w:p>
    <w:p w14:paraId="348C78E7" w14:textId="77777777" w:rsidR="00AE3423" w:rsidRPr="00E62DFB" w:rsidRDefault="00AE3423" w:rsidP="00AE3423">
      <w:pPr>
        <w:pStyle w:val="References"/>
      </w:pPr>
      <w:proofErr w:type="spellStart"/>
      <w:r w:rsidRPr="00E62DFB">
        <w:t>Khelif</w:t>
      </w:r>
      <w:proofErr w:type="spellEnd"/>
      <w:r w:rsidRPr="00E62DFB">
        <w:t xml:space="preserve">, D., S. P. Burns, and C. A. </w:t>
      </w:r>
      <w:proofErr w:type="spellStart"/>
      <w:r w:rsidRPr="00E62DFB">
        <w:t>Friehe</w:t>
      </w:r>
      <w:proofErr w:type="spellEnd"/>
      <w:r w:rsidRPr="00E62DFB">
        <w:t xml:space="preserve">, 1999: Improved wind measurements on research aircraft. </w:t>
      </w:r>
      <w:r w:rsidRPr="00E62DFB">
        <w:rPr>
          <w:i/>
        </w:rPr>
        <w:t>J. Atmos. Oceanic Technol</w:t>
      </w:r>
      <w:r w:rsidRPr="00E62DFB">
        <w:t xml:space="preserve">., </w:t>
      </w:r>
      <w:r w:rsidRPr="00E62DFB">
        <w:rPr>
          <w:b/>
        </w:rPr>
        <w:t>16</w:t>
      </w:r>
      <w:r w:rsidRPr="00E62DFB">
        <w:t>, 860–875.</w:t>
      </w:r>
    </w:p>
    <w:p w14:paraId="0C06FE61" w14:textId="77777777" w:rsidR="00AE3423" w:rsidRPr="00E62DFB" w:rsidRDefault="00AE3423" w:rsidP="00AE3423">
      <w:pPr>
        <w:pStyle w:val="References"/>
      </w:pPr>
      <w:r w:rsidRPr="00E62DFB">
        <w:t xml:space="preserve">Van Den Kroonenberg, A., T. Martin, M. </w:t>
      </w:r>
      <w:proofErr w:type="spellStart"/>
      <w:r w:rsidRPr="00E62DFB">
        <w:t>Buschmann</w:t>
      </w:r>
      <w:proofErr w:type="spellEnd"/>
      <w:r w:rsidRPr="00E62DFB">
        <w:t xml:space="preserve">, J. Bange, and P. </w:t>
      </w:r>
      <w:proofErr w:type="spellStart"/>
      <w:r w:rsidRPr="00E62DFB">
        <w:t>Vorsmann</w:t>
      </w:r>
      <w:proofErr w:type="spellEnd"/>
      <w:r w:rsidRPr="00E62DFB">
        <w:t>, 2008: Measuring the wind vector using the autonomous mini aerial vehicle M</w:t>
      </w:r>
      <w:r w:rsidRPr="00E62DFB">
        <w:rPr>
          <w:kern w:val="24"/>
          <w:vertAlign w:val="superscript"/>
        </w:rPr>
        <w:t>2</w:t>
      </w:r>
      <w:r w:rsidRPr="00E62DFB">
        <w:t xml:space="preserve">AV. </w:t>
      </w:r>
      <w:r w:rsidRPr="00E62DFB">
        <w:rPr>
          <w:i/>
        </w:rPr>
        <w:t>J. Atmos. Oceanic Technol.</w:t>
      </w:r>
      <w:r w:rsidRPr="00E62DFB">
        <w:t xml:space="preserve">, </w:t>
      </w:r>
      <w:r w:rsidRPr="00E62DFB">
        <w:rPr>
          <w:b/>
        </w:rPr>
        <w:t>25</w:t>
      </w:r>
      <w:r w:rsidRPr="00E62DFB">
        <w:t>, 1969 – 1982.</w:t>
      </w:r>
    </w:p>
    <w:p w14:paraId="03597528" w14:textId="77777777" w:rsidR="00AE3423" w:rsidRDefault="00AE3423" w:rsidP="00AE3423">
      <w:pPr>
        <w:pStyle w:val="References"/>
      </w:pPr>
      <w:r w:rsidRPr="00E62DFB">
        <w:t>Kruse, C., Delene, D. J., Grainger, C, 2009: Evaluation of 3-dimensional winds measured by the Aircraft Integrated Meteorological Measurement System (AIMMS).  Fall 2009 American Geophysical Union Conference.  San Francisco, California.</w:t>
      </w:r>
    </w:p>
    <w:p w14:paraId="19F02F90" w14:textId="77777777" w:rsidR="00AE3423" w:rsidRPr="00E62DFB" w:rsidRDefault="00AE3423" w:rsidP="00AE3423">
      <w:pPr>
        <w:pStyle w:val="References"/>
      </w:pPr>
      <w:r w:rsidRPr="00C8137C">
        <w:t>Kucera, P.A., D.</w:t>
      </w:r>
      <w:r>
        <w:t xml:space="preserve"> </w:t>
      </w:r>
      <w:proofErr w:type="spellStart"/>
      <w:r w:rsidRPr="00C8137C">
        <w:t>Axisa</w:t>
      </w:r>
      <w:proofErr w:type="spellEnd"/>
      <w:r w:rsidRPr="00C8137C">
        <w:t>, R.P. Burger, D.R. Collins, R. Li, M. Chapman, R. Posada,</w:t>
      </w:r>
      <w:r>
        <w:t xml:space="preserve"> </w:t>
      </w:r>
      <w:r w:rsidRPr="00C8137C">
        <w:t>T.W. Krauss,</w:t>
      </w:r>
      <w:r>
        <w:t xml:space="preserve"> </w:t>
      </w:r>
      <w:r w:rsidRPr="00C8137C">
        <w:t>and A.S. Ghulam, 2010: Features of the Weather Modification</w:t>
      </w:r>
      <w:r>
        <w:t xml:space="preserve"> </w:t>
      </w:r>
      <w:r w:rsidRPr="00C8137C">
        <w:t>Assessment Project</w:t>
      </w:r>
      <w:r>
        <w:t xml:space="preserve"> </w:t>
      </w:r>
      <w:r w:rsidRPr="00C8137C">
        <w:t xml:space="preserve">in the Southwest Region of Saudi Arabia. </w:t>
      </w:r>
      <w:r w:rsidRPr="00557F91">
        <w:rPr>
          <w:i/>
        </w:rPr>
        <w:t>J</w:t>
      </w:r>
      <w:r>
        <w:rPr>
          <w:i/>
        </w:rPr>
        <w:t>.</w:t>
      </w:r>
      <w:r w:rsidRPr="00557F91">
        <w:rPr>
          <w:i/>
        </w:rPr>
        <w:t xml:space="preserve"> </w:t>
      </w:r>
      <w:proofErr w:type="spellStart"/>
      <w:r w:rsidRPr="00557F91">
        <w:rPr>
          <w:i/>
        </w:rPr>
        <w:t>Wea</w:t>
      </w:r>
      <w:proofErr w:type="spellEnd"/>
      <w:r>
        <w:rPr>
          <w:i/>
        </w:rPr>
        <w:t xml:space="preserve">. </w:t>
      </w:r>
      <w:r w:rsidRPr="00557F91">
        <w:rPr>
          <w:i/>
        </w:rPr>
        <w:t>Mod</w:t>
      </w:r>
      <w:r w:rsidRPr="00C8137C">
        <w:t>. Vol.</w:t>
      </w:r>
      <w:r>
        <w:t xml:space="preserve"> </w:t>
      </w:r>
      <w:r w:rsidRPr="00C8137C">
        <w:t>42, 63-88.</w:t>
      </w:r>
    </w:p>
    <w:p w14:paraId="2E5D6B59" w14:textId="77777777" w:rsidR="00AE3423" w:rsidRPr="00E62DFB" w:rsidRDefault="00AE3423" w:rsidP="00AE3423">
      <w:pPr>
        <w:pStyle w:val="References"/>
      </w:pPr>
      <w:proofErr w:type="spellStart"/>
      <w:r w:rsidRPr="00E62DFB">
        <w:t>Lenschow</w:t>
      </w:r>
      <w:proofErr w:type="spellEnd"/>
      <w:r w:rsidRPr="00E62DFB">
        <w:t xml:space="preserve">, D. H., 1986: Aircraft measurements in the boundary layer.  </w:t>
      </w:r>
      <w:r w:rsidRPr="00E62DFB">
        <w:rPr>
          <w:i/>
        </w:rPr>
        <w:t xml:space="preserve">Probing the Atmospheric </w:t>
      </w:r>
      <w:proofErr w:type="spellStart"/>
      <w:proofErr w:type="gramStart"/>
      <w:r w:rsidRPr="00E62DFB">
        <w:rPr>
          <w:i/>
        </w:rPr>
        <w:t>Boun</w:t>
      </w:r>
      <w:proofErr w:type="spellEnd"/>
      <w:r w:rsidRPr="00E62DFB">
        <w:rPr>
          <w:i/>
        </w:rPr>
        <w:t>.-</w:t>
      </w:r>
      <w:proofErr w:type="gramEnd"/>
      <w:r w:rsidRPr="00E62DFB">
        <w:rPr>
          <w:i/>
        </w:rPr>
        <w:t>Layer Meteor</w:t>
      </w:r>
      <w:r>
        <w:rPr>
          <w:i/>
        </w:rPr>
        <w:t>.</w:t>
      </w:r>
      <w:r w:rsidRPr="00E62DFB">
        <w:t xml:space="preserve">, D. H. </w:t>
      </w:r>
      <w:proofErr w:type="spellStart"/>
      <w:r w:rsidRPr="00E62DFB">
        <w:t>Lenschow</w:t>
      </w:r>
      <w:proofErr w:type="spellEnd"/>
      <w:r w:rsidRPr="00E62DFB">
        <w:t>, Amer. Meteor. Soc., 39–55.</w:t>
      </w:r>
    </w:p>
    <w:p w14:paraId="50EC0C79" w14:textId="77777777" w:rsidR="00AE3423" w:rsidRPr="00E62DFB" w:rsidRDefault="00AE3423" w:rsidP="00AE3423">
      <w:pPr>
        <w:pStyle w:val="References"/>
      </w:pPr>
      <w:proofErr w:type="spellStart"/>
      <w:r w:rsidRPr="00E62DFB">
        <w:t>Lenschow</w:t>
      </w:r>
      <w:proofErr w:type="spellEnd"/>
      <w:r w:rsidRPr="00E62DFB">
        <w:t xml:space="preserve">, D. H., 1979: Airborne measurements of the vertical flux of ozone </w:t>
      </w:r>
      <w:proofErr w:type="spellStart"/>
      <w:r w:rsidRPr="00E62DFB">
        <w:t>ni</w:t>
      </w:r>
      <w:proofErr w:type="spellEnd"/>
      <w:r w:rsidRPr="00E62DFB">
        <w:t xml:space="preserve"> the boundary layer.  </w:t>
      </w:r>
      <w:proofErr w:type="spellStart"/>
      <w:r w:rsidRPr="00E62DFB">
        <w:rPr>
          <w:i/>
        </w:rPr>
        <w:t>Boun</w:t>
      </w:r>
      <w:proofErr w:type="spellEnd"/>
      <w:r w:rsidRPr="00E62DFB">
        <w:rPr>
          <w:i/>
        </w:rPr>
        <w:t>.-Layer Meteor</w:t>
      </w:r>
      <w:r>
        <w:rPr>
          <w:i/>
        </w:rPr>
        <w:t>.</w:t>
      </w:r>
      <w:r w:rsidRPr="00E62DFB">
        <w:t xml:space="preserve">, </w:t>
      </w:r>
      <w:r w:rsidRPr="00E62DFB">
        <w:rPr>
          <w:b/>
        </w:rPr>
        <w:t>19</w:t>
      </w:r>
      <w:r w:rsidRPr="00E62DFB">
        <w:t>, 249-265.</w:t>
      </w:r>
    </w:p>
    <w:p w14:paraId="0AA76151" w14:textId="77777777" w:rsidR="00AE3423" w:rsidRPr="00E62DFB" w:rsidRDefault="00AE3423" w:rsidP="00AE3423">
      <w:pPr>
        <w:pStyle w:val="References"/>
      </w:pPr>
      <w:proofErr w:type="spellStart"/>
      <w:r w:rsidRPr="00E62DFB">
        <w:t>Lenschow</w:t>
      </w:r>
      <w:proofErr w:type="spellEnd"/>
      <w:r w:rsidRPr="00E62DFB">
        <w:t>, D. H., 1972: The Measurement of air velocity and temperature using the NCAR buffalo aircraft measuring system. NCAR-TN/EDD-74.</w:t>
      </w:r>
    </w:p>
    <w:p w14:paraId="524D0E5B" w14:textId="77777777" w:rsidR="00AE3423" w:rsidRDefault="00AE3423" w:rsidP="00AE3423">
      <w:pPr>
        <w:pStyle w:val="References"/>
      </w:pPr>
      <w:r w:rsidRPr="00E62DFB">
        <w:t xml:space="preserve">MacPherson, J. I., D. Baumgardner, 1988: Airflow about King Air wingtip-mounted cloud particle measurement probes.  </w:t>
      </w:r>
      <w:r w:rsidRPr="00E62DFB">
        <w:rPr>
          <w:i/>
        </w:rPr>
        <w:t>J. Atmos. Oceanic Technol</w:t>
      </w:r>
      <w:r>
        <w:rPr>
          <w:i/>
        </w:rPr>
        <w:t>.</w:t>
      </w:r>
      <w:r w:rsidRPr="00E62DFB">
        <w:t xml:space="preserve">, </w:t>
      </w:r>
      <w:r w:rsidRPr="00E62DFB">
        <w:rPr>
          <w:b/>
        </w:rPr>
        <w:t>5</w:t>
      </w:r>
      <w:r w:rsidRPr="00E62DFB">
        <w:t>, 259-273.</w:t>
      </w:r>
    </w:p>
    <w:p w14:paraId="712CA028" w14:textId="77777777" w:rsidR="00AE3423" w:rsidRDefault="00AE3423" w:rsidP="00AE3423">
      <w:pPr>
        <w:pStyle w:val="References"/>
      </w:pPr>
      <w:proofErr w:type="spellStart"/>
      <w:r w:rsidRPr="00D14765">
        <w:lastRenderedPageBreak/>
        <w:t>Meischner</w:t>
      </w:r>
      <w:proofErr w:type="spellEnd"/>
      <w:r w:rsidRPr="00D14765">
        <w:t xml:space="preserve">, Peter, Robert Baumann, Hartmut </w:t>
      </w:r>
      <w:proofErr w:type="spellStart"/>
      <w:r w:rsidRPr="00D14765">
        <w:t>H</w:t>
      </w:r>
      <w:r w:rsidRPr="00D14765">
        <w:rPr>
          <w:rFonts w:hint="eastAsia"/>
        </w:rPr>
        <w:t>ö</w:t>
      </w:r>
      <w:r w:rsidRPr="00D14765">
        <w:t>ller</w:t>
      </w:r>
      <w:proofErr w:type="spellEnd"/>
      <w:r w:rsidRPr="00D14765">
        <w:t xml:space="preserve">, Thomas </w:t>
      </w:r>
      <w:proofErr w:type="spellStart"/>
      <w:r w:rsidRPr="00D14765">
        <w:t>Jank</w:t>
      </w:r>
      <w:proofErr w:type="spellEnd"/>
      <w:r w:rsidRPr="00D14765">
        <w:t xml:space="preserve">, 2001: Eddy Dissipation Rates in Thunderstorms Estimated by Doppler Radar in Relation to Aircraft </w:t>
      </w:r>
      <w:proofErr w:type="gramStart"/>
      <w:r w:rsidRPr="00D14765">
        <w:t>In</w:t>
      </w:r>
      <w:proofErr w:type="gramEnd"/>
      <w:r w:rsidRPr="00D14765">
        <w:t xml:space="preserve"> Situ Measurements. </w:t>
      </w:r>
      <w:r w:rsidRPr="00557F91">
        <w:rPr>
          <w:i/>
        </w:rPr>
        <w:t>J. Atmos. Oceanic Technol</w:t>
      </w:r>
      <w:r w:rsidRPr="00D14765">
        <w:t xml:space="preserve">., </w:t>
      </w:r>
      <w:r w:rsidRPr="00AB01C7">
        <w:rPr>
          <w:b/>
        </w:rPr>
        <w:t>18</w:t>
      </w:r>
      <w:r w:rsidRPr="00D14765">
        <w:t>, 1609</w:t>
      </w:r>
      <w:r w:rsidRPr="00D14765">
        <w:rPr>
          <w:rFonts w:hint="eastAsia"/>
        </w:rPr>
        <w:t>–</w:t>
      </w:r>
      <w:r w:rsidRPr="00D14765">
        <w:t>1627.</w:t>
      </w:r>
      <w:r>
        <w:t xml:space="preserve"> </w:t>
      </w:r>
      <w:proofErr w:type="spellStart"/>
      <w:r w:rsidRPr="00D14765">
        <w:t>doi</w:t>
      </w:r>
      <w:proofErr w:type="spellEnd"/>
      <w:r w:rsidRPr="00D14765">
        <w:t>: 10.1175/1520-0426(2001)018&lt;</w:t>
      </w:r>
      <w:proofErr w:type="gramStart"/>
      <w:r w:rsidRPr="00D14765">
        <w:t>1609:EDRITE</w:t>
      </w:r>
      <w:proofErr w:type="gramEnd"/>
      <w:r w:rsidRPr="00D14765">
        <w:t>&gt;2.0.CO;2</w:t>
      </w:r>
    </w:p>
    <w:p w14:paraId="58091C56" w14:textId="77777777" w:rsidR="00AE3423" w:rsidRDefault="00AE3423" w:rsidP="00AE3423">
      <w:pPr>
        <w:pStyle w:val="References"/>
      </w:pPr>
      <w:proofErr w:type="spellStart"/>
      <w:r w:rsidRPr="00674EAC">
        <w:t>Moninger</w:t>
      </w:r>
      <w:proofErr w:type="spellEnd"/>
      <w:r w:rsidRPr="00674EAC">
        <w:t>, W., S. G. Benjamin, B. D. Jamison, T. W. Schla</w:t>
      </w:r>
      <w:r>
        <w:t xml:space="preserve">tter, T. L. Smith and E. </w:t>
      </w:r>
      <w:proofErr w:type="spellStart"/>
      <w:r>
        <w:t>Szoke</w:t>
      </w:r>
      <w:proofErr w:type="spellEnd"/>
      <w:r>
        <w:t xml:space="preserve"> 2010: </w:t>
      </w:r>
      <w:r w:rsidRPr="00674EAC">
        <w:t xml:space="preserve"> Evaluation of Regional Aircraft Observations using TAMDAR, </w:t>
      </w:r>
      <w:proofErr w:type="spellStart"/>
      <w:r w:rsidRPr="00AB01C7">
        <w:rPr>
          <w:i/>
        </w:rPr>
        <w:t>Wea</w:t>
      </w:r>
      <w:proofErr w:type="spellEnd"/>
      <w:r>
        <w:rPr>
          <w:i/>
        </w:rPr>
        <w:t>.</w:t>
      </w:r>
      <w:r w:rsidRPr="00AB01C7">
        <w:rPr>
          <w:i/>
        </w:rPr>
        <w:t xml:space="preserve"> Forecasting</w:t>
      </w:r>
      <w:r w:rsidRPr="00674EAC">
        <w:t xml:space="preserve">, </w:t>
      </w:r>
      <w:r w:rsidRPr="00AB01C7">
        <w:rPr>
          <w:b/>
        </w:rPr>
        <w:t>25</w:t>
      </w:r>
      <w:r w:rsidRPr="00674EAC">
        <w:t>, 627-645, 10.1175/2009WAF2222321.1.</w:t>
      </w:r>
    </w:p>
    <w:p w14:paraId="7090E82E" w14:textId="77777777" w:rsidR="00AE3423" w:rsidRPr="00E62DFB" w:rsidRDefault="00AE3423" w:rsidP="00AE3423">
      <w:pPr>
        <w:pStyle w:val="References"/>
      </w:pPr>
      <w:proofErr w:type="spellStart"/>
      <w:r w:rsidRPr="001846C9">
        <w:t>Quante</w:t>
      </w:r>
      <w:proofErr w:type="spellEnd"/>
      <w:r w:rsidRPr="001846C9">
        <w:t>, M., P. R. A. Brown, R. Ba</w:t>
      </w:r>
      <w:r>
        <w:t>umann, B. Guillemet, and P. Hig</w:t>
      </w:r>
      <w:r w:rsidRPr="001846C9">
        <w:t xml:space="preserve">nett, 1996: Three aircraft </w:t>
      </w:r>
      <w:proofErr w:type="spellStart"/>
      <w:r w:rsidRPr="001846C9">
        <w:t>intercomparision</w:t>
      </w:r>
      <w:proofErr w:type="spellEnd"/>
      <w:r w:rsidRPr="001846C9">
        <w:t xml:space="preserve"> of dynamical and</w:t>
      </w:r>
      <w:r>
        <w:t xml:space="preserve"> </w:t>
      </w:r>
      <w:proofErr w:type="spellStart"/>
      <w:r w:rsidRPr="001846C9">
        <w:t>thermodynamical</w:t>
      </w:r>
      <w:proofErr w:type="spellEnd"/>
      <w:r w:rsidRPr="001846C9">
        <w:t xml:space="preserve"> measurements during the </w:t>
      </w:r>
      <w:r w:rsidRPr="001846C9">
        <w:rPr>
          <w:rFonts w:hint="eastAsia"/>
        </w:rPr>
        <w:t>‘</w:t>
      </w:r>
      <w:r w:rsidRPr="001846C9">
        <w:t>Pre-EUCREX</w:t>
      </w:r>
      <w:r w:rsidRPr="001846C9">
        <w:rPr>
          <w:rFonts w:hint="eastAsia"/>
        </w:rPr>
        <w:t>’</w:t>
      </w:r>
      <w:r>
        <w:t xml:space="preserve"> cam</w:t>
      </w:r>
      <w:r w:rsidRPr="001846C9">
        <w:t xml:space="preserve">paign. </w:t>
      </w:r>
      <w:proofErr w:type="spellStart"/>
      <w:r w:rsidRPr="00AB01C7">
        <w:rPr>
          <w:i/>
        </w:rPr>
        <w:t>Beitr</w:t>
      </w:r>
      <w:proofErr w:type="spellEnd"/>
      <w:r w:rsidRPr="00AB01C7">
        <w:rPr>
          <w:i/>
        </w:rPr>
        <w:t>. Phys. Atmos.</w:t>
      </w:r>
      <w:r w:rsidRPr="001846C9">
        <w:t xml:space="preserve">, </w:t>
      </w:r>
      <w:r w:rsidRPr="00AB01C7">
        <w:rPr>
          <w:b/>
        </w:rPr>
        <w:t>69</w:t>
      </w:r>
      <w:r w:rsidRPr="001846C9">
        <w:t>, 129</w:t>
      </w:r>
      <w:r w:rsidRPr="001846C9">
        <w:rPr>
          <w:rFonts w:hint="eastAsia"/>
        </w:rPr>
        <w:t>–</w:t>
      </w:r>
      <w:r w:rsidRPr="001846C9">
        <w:t>146.</w:t>
      </w:r>
    </w:p>
    <w:p w14:paraId="02281DDB" w14:textId="77777777" w:rsidR="00AE3423" w:rsidRPr="00E62DFB" w:rsidRDefault="00AE3423" w:rsidP="00AE3423">
      <w:pPr>
        <w:pStyle w:val="References"/>
      </w:pPr>
      <w:r w:rsidRPr="00E62DFB">
        <w:t xml:space="preserve">Saudi Arabia, 2009: </w:t>
      </w:r>
      <w:hyperlink r:id="rId8" w:history="1">
        <w:r w:rsidRPr="00E62DFB">
          <w:rPr>
            <w:rStyle w:val="Hyperlink"/>
          </w:rPr>
          <w:t>http://aerosol.atmos.und.edu/UND_SaudiArabiaSpring2009_Report_100303.pdf</w:t>
        </w:r>
      </w:hyperlink>
      <w:r w:rsidRPr="00E62DFB">
        <w:t>, access 25, May 2011.</w:t>
      </w:r>
    </w:p>
    <w:p w14:paraId="580E18D3" w14:textId="77777777" w:rsidR="00AE3423" w:rsidRPr="00E62DFB" w:rsidRDefault="00AE3423" w:rsidP="00AE3423">
      <w:pPr>
        <w:pStyle w:val="References"/>
      </w:pPr>
      <w:r w:rsidRPr="00E62DFB">
        <w:t xml:space="preserve">Snider, J. R., S. </w:t>
      </w:r>
      <w:proofErr w:type="spellStart"/>
      <w:r w:rsidRPr="00E62DFB">
        <w:t>Guibert</w:t>
      </w:r>
      <w:proofErr w:type="spellEnd"/>
      <w:r w:rsidRPr="00E62DFB">
        <w:t xml:space="preserve">, J.-L. </w:t>
      </w:r>
      <w:proofErr w:type="spellStart"/>
      <w:r w:rsidRPr="00E62DFB">
        <w:t>Brenguier</w:t>
      </w:r>
      <w:proofErr w:type="spellEnd"/>
      <w:r w:rsidRPr="00E62DFB">
        <w:t xml:space="preserve">, and J.-P. </w:t>
      </w:r>
      <w:proofErr w:type="spellStart"/>
      <w:r w:rsidRPr="00E62DFB">
        <w:t>Putaud</w:t>
      </w:r>
      <w:proofErr w:type="spellEnd"/>
      <w:r w:rsidRPr="00E62DFB">
        <w:t xml:space="preserve">, 2003: Aerosol activation in marine stratocumulus clouds: Part 2. Köhler and parcel theory closure studies, J. </w:t>
      </w:r>
      <w:proofErr w:type="spellStart"/>
      <w:r w:rsidRPr="00E62DFB">
        <w:t>Geophys</w:t>
      </w:r>
      <w:proofErr w:type="spellEnd"/>
      <w:r w:rsidRPr="00E62DFB">
        <w:t>. Res., 108(D15), 8629.</w:t>
      </w:r>
    </w:p>
    <w:p w14:paraId="2FDB2E52" w14:textId="77777777" w:rsidR="00AE3423" w:rsidRPr="00E62DFB" w:rsidRDefault="00AE3423" w:rsidP="00AE3423">
      <w:pPr>
        <w:pStyle w:val="References"/>
      </w:pPr>
      <w:r w:rsidRPr="00E62DFB">
        <w:t>Source Forge, 2009: Airborne Data Processing and Analysis. http://</w:t>
      </w:r>
      <w:r w:rsidRPr="00E62DFB">
        <w:cr/>
        <w:t>sourceforge.net/projects/</w:t>
      </w:r>
      <w:proofErr w:type="spellStart"/>
      <w:r w:rsidRPr="00E62DFB">
        <w:t>adpaa</w:t>
      </w:r>
      <w:proofErr w:type="spellEnd"/>
      <w:r w:rsidRPr="00E62DFB">
        <w:t>/. Accessed July 2009.</w:t>
      </w:r>
    </w:p>
    <w:p w14:paraId="068CDE34" w14:textId="77777777" w:rsidR="00AE3423" w:rsidRPr="00E62DFB" w:rsidRDefault="00AE3423" w:rsidP="00AE3423">
      <w:pPr>
        <w:pStyle w:val="References"/>
      </w:pPr>
      <w:proofErr w:type="spellStart"/>
      <w:r w:rsidRPr="00E62DFB">
        <w:t>Tjernstrom</w:t>
      </w:r>
      <w:proofErr w:type="spellEnd"/>
      <w:r w:rsidRPr="00E62DFB">
        <w:t xml:space="preserve">, M. and C. A. </w:t>
      </w:r>
      <w:proofErr w:type="spellStart"/>
      <w:r w:rsidRPr="00E62DFB">
        <w:t>Friehe</w:t>
      </w:r>
      <w:proofErr w:type="spellEnd"/>
      <w:r w:rsidRPr="00E62DFB">
        <w:t xml:space="preserve">, 1991: Analysis of a </w:t>
      </w:r>
      <w:proofErr w:type="spellStart"/>
      <w:r w:rsidRPr="00E62DFB">
        <w:t>radome</w:t>
      </w:r>
      <w:proofErr w:type="spellEnd"/>
      <w:r w:rsidRPr="00E62DFB">
        <w:t xml:space="preserve"> air-</w:t>
      </w:r>
      <w:proofErr w:type="spellStart"/>
      <w:r w:rsidRPr="00E62DFB">
        <w:t>mostion</w:t>
      </w:r>
      <w:proofErr w:type="spellEnd"/>
      <w:r w:rsidRPr="00E62DFB">
        <w:t xml:space="preserve"> system on a twin-jet aircraft for boundary-layer research. </w:t>
      </w:r>
      <w:r w:rsidRPr="00E62DFB">
        <w:rPr>
          <w:i/>
        </w:rPr>
        <w:t>J. Atmos. Oceanic Technol.</w:t>
      </w:r>
      <w:r w:rsidRPr="00E62DFB">
        <w:t xml:space="preserve">, </w:t>
      </w:r>
      <w:r w:rsidRPr="00E62DFB">
        <w:rPr>
          <w:b/>
        </w:rPr>
        <w:t>8</w:t>
      </w:r>
      <w:r w:rsidRPr="00E62DFB">
        <w:t>, 19 – 40.</w:t>
      </w:r>
    </w:p>
    <w:p w14:paraId="65351F45" w14:textId="77777777" w:rsidR="00EF69C1" w:rsidRDefault="00AE3423" w:rsidP="00526992">
      <w:pPr>
        <w:pStyle w:val="References"/>
      </w:pPr>
      <w:r w:rsidRPr="00E62DFB">
        <w:t xml:space="preserve">Wood, R., I. M. Stromberg, P. R. Jonas, and C. S. Mill, 1997: Analysis of an air motion system on a light aircraft for boundary layer research. </w:t>
      </w:r>
      <w:r w:rsidRPr="00E62DFB">
        <w:rPr>
          <w:i/>
        </w:rPr>
        <w:t>J. Atmos. Oceanic Technol</w:t>
      </w:r>
      <w:r>
        <w:rPr>
          <w:i/>
        </w:rPr>
        <w:t>.</w:t>
      </w:r>
      <w:r w:rsidRPr="00E62DFB">
        <w:t xml:space="preserve">, </w:t>
      </w:r>
      <w:r w:rsidRPr="00E62DFB">
        <w:rPr>
          <w:b/>
        </w:rPr>
        <w:t>14</w:t>
      </w:r>
      <w:r w:rsidRPr="00E62DFB">
        <w:t>, 960-968.</w:t>
      </w:r>
    </w:p>
    <w:p w14:paraId="41FD849D" w14:textId="77777777" w:rsidR="00972A71" w:rsidRDefault="00972A71" w:rsidP="00D54821">
      <w:pPr>
        <w:pStyle w:val="Heading1"/>
      </w:pPr>
      <w:r>
        <w:lastRenderedPageBreak/>
        <w:t xml:space="preserve">  Figure Captions</w:t>
      </w:r>
    </w:p>
    <w:p w14:paraId="35D5601D" w14:textId="77777777" w:rsidR="00972A71" w:rsidRDefault="00D54821" w:rsidP="00D54821">
      <w:pPr>
        <w:pStyle w:val="References"/>
      </w:pPr>
      <w:r>
        <w:fldChar w:fldCharType="begin"/>
      </w:r>
      <w:r>
        <w:instrText xml:space="preserve"> REF _Ref313807784 \h </w:instrText>
      </w:r>
      <w:r>
        <w:fldChar w:fldCharType="separate"/>
      </w:r>
      <w:r w:rsidR="00F73548" w:rsidRPr="00B757A8">
        <w:t>Fig</w:t>
      </w:r>
      <w:r w:rsidR="00F73548">
        <w:t>.</w:t>
      </w:r>
      <w:r w:rsidR="00F73548" w:rsidRPr="00E62DFB">
        <w:t xml:space="preserve"> </w:t>
      </w:r>
      <w:r w:rsidR="00F73548">
        <w:rPr>
          <w:noProof/>
        </w:rPr>
        <w:t>1</w:t>
      </w:r>
      <w:r w:rsidR="00F73548" w:rsidRPr="00E62DFB">
        <w:t xml:space="preserve">:  The Research King Air 200 aircraft with an Aircraft Integrated Meteorological Measurement System (AIMMS) installed. The AIMMS consists of a gust probe, a differential GPS, an inertial measurement unit (IMU), and a central processing unit (CPU).  The IMU and CPU were mounted in the cabin, the </w:t>
      </w:r>
      <w:r w:rsidR="00F73548">
        <w:t>gust probe</w:t>
      </w:r>
      <w:r w:rsidR="00F73548" w:rsidRPr="00E62DFB">
        <w:t xml:space="preserve"> was mounted under the right wing, and the GPS antennas were mounted on the top of each wing.  The CPU processes data from the </w:t>
      </w:r>
      <w:r w:rsidR="00F73548">
        <w:t>gust probe</w:t>
      </w:r>
      <w:r w:rsidR="00F73548" w:rsidRPr="00E62DFB">
        <w:t>, GPS, and IMU to derive the wind</w:t>
      </w:r>
      <w:r w:rsidR="00F73548" w:rsidRPr="00B757A8">
        <w:t xml:space="preserve"> velocity.</w:t>
      </w:r>
      <w:r>
        <w:fldChar w:fldCharType="end"/>
      </w:r>
    </w:p>
    <w:p w14:paraId="55D513A6" w14:textId="77777777" w:rsidR="00D54821" w:rsidRDefault="00D54821" w:rsidP="00D54821">
      <w:pPr>
        <w:pStyle w:val="References"/>
      </w:pPr>
      <w:r>
        <w:fldChar w:fldCharType="begin"/>
      </w:r>
      <w:r>
        <w:instrText xml:space="preserve"> REF _Ref313807791 \h </w:instrText>
      </w:r>
      <w:r>
        <w:fldChar w:fldCharType="separate"/>
      </w:r>
      <w:r w:rsidR="00F73548" w:rsidRPr="00B757A8">
        <w:t>Fig</w:t>
      </w:r>
      <w:r w:rsidR="00F73548">
        <w:t>.</w:t>
      </w:r>
      <w:r w:rsidR="00F73548" w:rsidRPr="00B757A8">
        <w:t xml:space="preserve"> </w:t>
      </w:r>
      <w:r w:rsidR="00F73548">
        <w:rPr>
          <w:noProof/>
        </w:rPr>
        <w:t>2</w:t>
      </w:r>
      <w:r w:rsidR="00F73548" w:rsidRPr="00B757A8">
        <w:t>: Horizontal view illustrating the maneuvers conducted on a single leg of the 23 March 2009 validation flight.</w:t>
      </w:r>
      <w:r>
        <w:fldChar w:fldCharType="end"/>
      </w:r>
    </w:p>
    <w:p w14:paraId="6A5F9C59" w14:textId="77777777" w:rsidR="00D54821" w:rsidRDefault="00D54821" w:rsidP="00D54821">
      <w:pPr>
        <w:pStyle w:val="References"/>
      </w:pPr>
      <w:r>
        <w:fldChar w:fldCharType="begin"/>
      </w:r>
      <w:r>
        <w:instrText xml:space="preserve"> REF _Ref313807794 \h </w:instrText>
      </w:r>
      <w:r>
        <w:fldChar w:fldCharType="separate"/>
      </w:r>
      <w:r w:rsidR="00F73548" w:rsidRPr="009B5B35">
        <w:t>Fig</w:t>
      </w:r>
      <w:r w:rsidR="00F73548">
        <w:t>.</w:t>
      </w:r>
      <w:r w:rsidR="00F73548" w:rsidRPr="009B5B35">
        <w:t xml:space="preserve"> </w:t>
      </w:r>
      <w:r w:rsidR="00F73548">
        <w:rPr>
          <w:noProof/>
        </w:rPr>
        <w:t>3</w:t>
      </w:r>
      <w:r w:rsidR="00F73548" w:rsidRPr="00E62DFB">
        <w:t xml:space="preserve">:  </w:t>
      </w:r>
      <w:r w:rsidR="00F73548">
        <w:t>Plan</w:t>
      </w:r>
      <w:r w:rsidR="00F73548" w:rsidRPr="00E62DFB">
        <w:t xml:space="preserve"> view of the different legs flown on 23 March 2009 validation flight.  The sequence was conducted at both 4,572 m (15,000 ft.) MSL and 6,400 m (21,000 ft)</w:t>
      </w:r>
      <w:r w:rsidR="00F73548">
        <w:t xml:space="preserve"> </w:t>
      </w:r>
      <w:r w:rsidR="00F73548" w:rsidRPr="00E62DFB">
        <w:t>MSL.</w:t>
      </w:r>
      <w:r>
        <w:fldChar w:fldCharType="end"/>
      </w:r>
    </w:p>
    <w:p w14:paraId="70FDE263" w14:textId="77777777" w:rsidR="00D54821" w:rsidRDefault="00D54821" w:rsidP="00D54821">
      <w:pPr>
        <w:pStyle w:val="References"/>
      </w:pPr>
      <w:r>
        <w:fldChar w:fldCharType="begin"/>
      </w:r>
      <w:r>
        <w:instrText xml:space="preserve"> REF _Ref313807797 \h </w:instrText>
      </w:r>
      <w:r>
        <w:fldChar w:fldCharType="separate"/>
      </w:r>
      <w:r w:rsidR="00F73548" w:rsidRPr="009B5B35">
        <w:t>Fig</w:t>
      </w:r>
      <w:r w:rsidR="00F73548">
        <w:t>.</w:t>
      </w:r>
      <w:r w:rsidR="00F73548" w:rsidRPr="009B5B35">
        <w:t xml:space="preserve"> </w:t>
      </w:r>
      <w:r w:rsidR="00F73548">
        <w:rPr>
          <w:noProof/>
        </w:rPr>
        <w:t>4</w:t>
      </w:r>
      <w:r w:rsidR="00F73548" w:rsidRPr="009B5B35">
        <w:t>:  Box-and-whisker plot showing the distribution of 1 Hz vertical wind measurements during s</w:t>
      </w:r>
      <w:r w:rsidR="00F73548" w:rsidRPr="00E62DFB">
        <w:t>traight and level flight and pitching maneuvers at 4,572 m (15,000 ft.</w:t>
      </w:r>
      <w:r w:rsidR="00F73548">
        <w:t>, left</w:t>
      </w:r>
      <w:r w:rsidR="00F73548" w:rsidRPr="00E62DFB">
        <w:t>) MSL and</w:t>
      </w:r>
      <w:r w:rsidR="00F73548">
        <w:t xml:space="preserve"> </w:t>
      </w:r>
      <w:r w:rsidR="00F73548" w:rsidRPr="00E62DFB">
        <w:t>6,400 m (21,000 ft</w:t>
      </w:r>
      <w:r w:rsidR="00F73548">
        <w:t>. right</w:t>
      </w:r>
      <w:r w:rsidR="00F73548" w:rsidRPr="00E62DFB">
        <w:t>)</w:t>
      </w:r>
      <w:r w:rsidR="00F73548">
        <w:t xml:space="preserve"> </w:t>
      </w:r>
      <w:r w:rsidR="00F73548" w:rsidRPr="00E62DFB">
        <w:t xml:space="preserve">MSL.  These wind measurements were produced using the </w:t>
      </w:r>
      <w:proofErr w:type="spellStart"/>
      <w:r w:rsidR="00F73548" w:rsidRPr="00E62DFB">
        <w:t>Aventech</w:t>
      </w:r>
      <w:proofErr w:type="spellEnd"/>
      <w:r w:rsidR="00F73548" w:rsidRPr="00E62DFB">
        <w:t xml:space="preserve"> calibration based on the 21 March flight.  The star indicates the mean value, the horizontal line within the box is the median value, the top and bottom of the box is the 75</w:t>
      </w:r>
      <w:r w:rsidR="00F73548" w:rsidRPr="00E62DFB">
        <w:rPr>
          <w:vertAlign w:val="superscript"/>
        </w:rPr>
        <w:t>th</w:t>
      </w:r>
      <w:r w:rsidR="00F73548" w:rsidRPr="00E62DFB">
        <w:t xml:space="preserve"> and 25</w:t>
      </w:r>
      <w:r w:rsidR="00F73548" w:rsidRPr="00E62DFB">
        <w:rPr>
          <w:vertAlign w:val="superscript"/>
        </w:rPr>
        <w:t>th</w:t>
      </w:r>
      <w:r w:rsidR="00F73548" w:rsidRPr="00E62DFB">
        <w:t xml:space="preserve"> percentile respectively, and the top and bottom of the whiskers are the 95</w:t>
      </w:r>
      <w:r w:rsidR="00F73548" w:rsidRPr="00E62DFB">
        <w:rPr>
          <w:vertAlign w:val="superscript"/>
        </w:rPr>
        <w:t>th</w:t>
      </w:r>
      <w:r w:rsidR="00F73548" w:rsidRPr="00E62DFB">
        <w:t xml:space="preserve"> and 5</w:t>
      </w:r>
      <w:r w:rsidR="00F73548" w:rsidRPr="00E62DFB">
        <w:rPr>
          <w:vertAlign w:val="superscript"/>
        </w:rPr>
        <w:t>th</w:t>
      </w:r>
      <w:r w:rsidR="00F73548" w:rsidRPr="00E62DFB">
        <w:t xml:space="preserve"> percentiles respectively.  Each pair of box-and-whiskers represents two maneuvers performed in opposite directions.</w:t>
      </w:r>
      <w:r>
        <w:fldChar w:fldCharType="end"/>
      </w:r>
    </w:p>
    <w:p w14:paraId="56E2EAEC" w14:textId="77777777" w:rsidR="00D54821" w:rsidRDefault="00D54821" w:rsidP="00D54821">
      <w:pPr>
        <w:pStyle w:val="References"/>
      </w:pPr>
      <w:r>
        <w:fldChar w:fldCharType="begin"/>
      </w:r>
      <w:r>
        <w:instrText xml:space="preserve"> REF _Ref313807800 \h </w:instrText>
      </w:r>
      <w:r>
        <w:fldChar w:fldCharType="separate"/>
      </w:r>
      <w:r w:rsidR="00F73548" w:rsidRPr="00E62DFB">
        <w:t>Fig</w:t>
      </w:r>
      <w:r w:rsidR="00F73548">
        <w:t>.</w:t>
      </w:r>
      <w:r w:rsidR="00F73548" w:rsidRPr="00E62DFB">
        <w:t xml:space="preserve"> </w:t>
      </w:r>
      <w:r w:rsidR="00F73548">
        <w:rPr>
          <w:noProof/>
        </w:rPr>
        <w:t>5</w:t>
      </w:r>
      <w:r w:rsidR="00F73548" w:rsidRPr="00E62DFB">
        <w:t xml:space="preserve">:  Different solutions for </w:t>
      </w:r>
      <w:r w:rsidR="00F73548">
        <w:t>True Air Speed (</w:t>
      </w:r>
      <w:r w:rsidR="00F73548" w:rsidRPr="00E62DFB">
        <w:t>TAS</w:t>
      </w:r>
      <w:r w:rsidR="00F73548">
        <w:t>)</w:t>
      </w:r>
      <w:r w:rsidR="00F73548" w:rsidRPr="00E62DFB">
        <w:t xml:space="preserve"> during straight and level, porpoise, and sideslip maneuvers on 23 March 2009.  The </w:t>
      </w:r>
      <w:r w:rsidR="00F73548">
        <w:t>Airborne Data Processing and Analysis (</w:t>
      </w:r>
      <w:r w:rsidR="00F73548" w:rsidRPr="00E62DFB">
        <w:t>ADPAA</w:t>
      </w:r>
      <w:r w:rsidR="00F73548">
        <w:t>)</w:t>
      </w:r>
      <w:r w:rsidR="00F73548" w:rsidRPr="00E62DFB">
        <w:t xml:space="preserve"> solution is </w:t>
      </w:r>
      <w:r w:rsidR="00F73548">
        <w:t>represented by the line with plus signs</w:t>
      </w:r>
      <w:r w:rsidR="00F73548" w:rsidRPr="00E62DFB">
        <w:t xml:space="preserve">, while the </w:t>
      </w:r>
      <w:proofErr w:type="spellStart"/>
      <w:r w:rsidR="00F73548" w:rsidRPr="00E62DFB">
        <w:t>Aventech</w:t>
      </w:r>
      <w:proofErr w:type="spellEnd"/>
      <w:r w:rsidR="00F73548" w:rsidRPr="00E62DFB">
        <w:t xml:space="preserve"> solution i</w:t>
      </w:r>
      <w:r w:rsidR="00F73548">
        <w:t>s represented by the solid</w:t>
      </w:r>
      <w:r w:rsidR="00F73548" w:rsidRPr="00E62DFB">
        <w:t xml:space="preserve"> black</w:t>
      </w:r>
      <w:r w:rsidR="00F73548">
        <w:t xml:space="preserve"> line</w:t>
      </w:r>
      <w:r w:rsidR="00F73548" w:rsidRPr="00E62DFB">
        <w:t>.</w:t>
      </w:r>
      <w:r>
        <w:fldChar w:fldCharType="end"/>
      </w:r>
    </w:p>
    <w:p w14:paraId="5A5B3C6B" w14:textId="77777777" w:rsidR="00D54821" w:rsidRDefault="00D54821" w:rsidP="00D54821">
      <w:pPr>
        <w:pStyle w:val="References"/>
      </w:pPr>
      <w:r>
        <w:fldChar w:fldCharType="begin"/>
      </w:r>
      <w:r>
        <w:instrText xml:space="preserve"> REF _Ref313807802 \h </w:instrText>
      </w:r>
      <w:r>
        <w:fldChar w:fldCharType="separate"/>
      </w:r>
      <w:r w:rsidR="00F73548" w:rsidRPr="00E62DFB">
        <w:t>Fig</w:t>
      </w:r>
      <w:r w:rsidR="00F73548">
        <w:t>.</w:t>
      </w:r>
      <w:r w:rsidR="00F73548" w:rsidRPr="00E62DFB">
        <w:t xml:space="preserve"> </w:t>
      </w:r>
      <w:r w:rsidR="00F73548">
        <w:rPr>
          <w:noProof/>
        </w:rPr>
        <w:t>6</w:t>
      </w:r>
      <w:r w:rsidR="00F73548" w:rsidRPr="00E62DFB">
        <w:t>:  Illustration of angle of sideslip calibration during a yawing maneuver</w:t>
      </w:r>
      <w:r w:rsidR="00F73548">
        <w:t xml:space="preserve"> on the 23 March </w:t>
      </w:r>
      <w:r w:rsidR="00F73548">
        <w:lastRenderedPageBreak/>
        <w:t>2009 flight between 12:12:25 and 12:14:45 UTC</w:t>
      </w:r>
      <w:r w:rsidR="00F73548" w:rsidRPr="00E62DFB">
        <w:t xml:space="preserve">.  The east component of the wind calculated assuming β = 0 is </w:t>
      </w:r>
      <w:r w:rsidR="00F73548">
        <w:t>represented by the solid black line</w:t>
      </w:r>
      <w:r w:rsidR="00F73548" w:rsidRPr="00E62DFB">
        <w:t xml:space="preserve">, while the calibrated east component of wind from the ADPAA and </w:t>
      </w:r>
      <w:proofErr w:type="spellStart"/>
      <w:r w:rsidR="00F73548" w:rsidRPr="00E62DFB">
        <w:t>Aventech</w:t>
      </w:r>
      <w:proofErr w:type="spellEnd"/>
      <w:r w:rsidR="00F73548" w:rsidRPr="00E62DFB">
        <w:t xml:space="preserve"> solutions are </w:t>
      </w:r>
      <w:r w:rsidR="00F73548">
        <w:t xml:space="preserve">represented by lines with plus signs and asterisks </w:t>
      </w:r>
      <w:r w:rsidR="00F73548" w:rsidRPr="00E62DFB">
        <w:t>respectively.</w:t>
      </w:r>
      <w:r>
        <w:fldChar w:fldCharType="end"/>
      </w:r>
    </w:p>
    <w:p w14:paraId="7929C928" w14:textId="77777777" w:rsidR="00D54821" w:rsidRDefault="00D54821" w:rsidP="00D54821">
      <w:pPr>
        <w:pStyle w:val="References"/>
      </w:pPr>
      <w:r>
        <w:fldChar w:fldCharType="begin"/>
      </w:r>
      <w:r>
        <w:instrText xml:space="preserve"> REF _Ref313807807 \h </w:instrText>
      </w:r>
      <w:r>
        <w:fldChar w:fldCharType="separate"/>
      </w:r>
      <w:r w:rsidR="00F73548" w:rsidRPr="00E35E63">
        <w:t>Fig</w:t>
      </w:r>
      <w:r w:rsidR="00F73548">
        <w:t>.</w:t>
      </w:r>
      <w:r w:rsidR="00F73548" w:rsidRPr="00E35E63">
        <w:t xml:space="preserve"> </w:t>
      </w:r>
      <w:r w:rsidR="00F73548">
        <w:rPr>
          <w:noProof/>
        </w:rPr>
        <w:t>7</w:t>
      </w:r>
      <w:r w:rsidR="00F73548" w:rsidRPr="00E35E63">
        <w:t>:  Static pressure defect found assuming a standard hydrostatic atmosphere during sideslip maneuvers</w:t>
      </w:r>
      <w:r w:rsidR="00F73548">
        <w:t xml:space="preserve"> between 12:08:24 and 12:50:10 UTC</w:t>
      </w:r>
      <w:r w:rsidR="00F73548" w:rsidRPr="00E35E63">
        <w:t xml:space="preserve"> on 23 March 2009.  </w:t>
      </w:r>
      <w:r w:rsidR="00F73548">
        <w:t xml:space="preserve">The sideslip angles were found using the ADPAA calibration method.  </w:t>
      </w:r>
      <w:r w:rsidR="00F73548" w:rsidRPr="00E35E63">
        <w:t xml:space="preserve">The colors indicate the </w:t>
      </w:r>
      <w:r w:rsidR="00F73548">
        <w:t>True Airspeed (</w:t>
      </w:r>
      <w:r w:rsidR="00F73548" w:rsidRPr="00E35E63">
        <w:t>TAS</w:t>
      </w:r>
      <w:r w:rsidR="00F73548">
        <w:t>)</w:t>
      </w:r>
      <w:r w:rsidR="00F73548" w:rsidRPr="00E35E63">
        <w:t xml:space="preserve"> at which the measurement was made.</w:t>
      </w:r>
      <w:r>
        <w:fldChar w:fldCharType="end"/>
      </w:r>
    </w:p>
    <w:p w14:paraId="53170023" w14:textId="77777777" w:rsidR="00D54821" w:rsidRDefault="00D54821" w:rsidP="00D54821">
      <w:pPr>
        <w:pStyle w:val="References"/>
      </w:pPr>
      <w:r>
        <w:fldChar w:fldCharType="begin"/>
      </w:r>
      <w:r>
        <w:instrText xml:space="preserve"> REF _Ref313807809 \h </w:instrText>
      </w:r>
      <w:r>
        <w:fldChar w:fldCharType="separate"/>
      </w:r>
      <w:r w:rsidR="00F73548" w:rsidRPr="0093742D">
        <w:t>Fig</w:t>
      </w:r>
      <w:r w:rsidR="00F73548">
        <w:t>.</w:t>
      </w:r>
      <w:r w:rsidR="00F73548" w:rsidRPr="0093742D">
        <w:t xml:space="preserve"> </w:t>
      </w:r>
      <w:r w:rsidR="00F73548">
        <w:rPr>
          <w:noProof/>
        </w:rPr>
        <w:t>8</w:t>
      </w:r>
      <w:r w:rsidR="00F73548" w:rsidRPr="0093742D">
        <w:t>:  Static pressure defect found assuming a standard hydrostatic atmosphere during porpoise maneuvers</w:t>
      </w:r>
      <w:r w:rsidR="00F73548">
        <w:t xml:space="preserve"> between 12:06:50 and 12:51:50 UTC</w:t>
      </w:r>
      <w:r w:rsidR="00F73548" w:rsidRPr="0093742D">
        <w:t xml:space="preserve"> on 23 March 2009.  </w:t>
      </w:r>
      <w:r w:rsidR="00F73548">
        <w:t xml:space="preserve">The sideslip angles were found using the ADPAA calibration method.  </w:t>
      </w:r>
      <w:r w:rsidR="00F73548" w:rsidRPr="0093742D">
        <w:t xml:space="preserve">The colors indicate the </w:t>
      </w:r>
      <w:r w:rsidR="00F73548">
        <w:t>True Airspeed (</w:t>
      </w:r>
      <w:r w:rsidR="00F73548" w:rsidRPr="0093742D">
        <w:t>TAS</w:t>
      </w:r>
      <w:r w:rsidR="00F73548">
        <w:t>)</w:t>
      </w:r>
      <w:r w:rsidR="00F73548" w:rsidRPr="0093742D">
        <w:t xml:space="preserve"> at which the measurement was made.</w:t>
      </w:r>
      <w:r>
        <w:fldChar w:fldCharType="end"/>
      </w:r>
    </w:p>
    <w:p w14:paraId="346D1B41" w14:textId="77777777" w:rsidR="00D54821" w:rsidRDefault="00D54821" w:rsidP="00D54821">
      <w:pPr>
        <w:pStyle w:val="References"/>
      </w:pPr>
      <w:r>
        <w:fldChar w:fldCharType="begin"/>
      </w:r>
      <w:r>
        <w:instrText xml:space="preserve"> REF _Ref313807811 \h </w:instrText>
      </w:r>
      <w:r>
        <w:fldChar w:fldCharType="separate"/>
      </w:r>
      <w:r w:rsidR="00734B4B" w:rsidRPr="00E62DFB">
        <w:t>Fig</w:t>
      </w:r>
      <w:r w:rsidR="00734B4B">
        <w:t>.</w:t>
      </w:r>
      <w:r w:rsidR="00734B4B" w:rsidRPr="00E62DFB">
        <w:t xml:space="preserve"> </w:t>
      </w:r>
      <w:r w:rsidR="00734B4B">
        <w:rPr>
          <w:noProof/>
        </w:rPr>
        <w:t>9</w:t>
      </w:r>
      <w:r w:rsidR="00734B4B" w:rsidRPr="00E62DFB">
        <w:t xml:space="preserve">:  Box-and-whisker plots of </w:t>
      </w:r>
      <w:r w:rsidR="00734B4B">
        <w:t xml:space="preserve">the 1 Hz U (east/west), V (north/south), and W(up/down) </w:t>
      </w:r>
      <w:r w:rsidR="00734B4B" w:rsidRPr="00E62DFB">
        <w:t>wind component</w:t>
      </w:r>
      <w:r w:rsidR="00734B4B">
        <w:t>s</w:t>
      </w:r>
      <w:r w:rsidR="00734B4B" w:rsidRPr="00E62DFB">
        <w:t xml:space="preserve"> </w:t>
      </w:r>
      <w:r w:rsidR="00734B4B">
        <w:t xml:space="preserve">for </w:t>
      </w:r>
      <w:r w:rsidR="00734B4B" w:rsidRPr="00E62DFB">
        <w:t>23 March 2009</w:t>
      </w:r>
      <w:r w:rsidR="00734B4B">
        <w:t xml:space="preserve"> </w:t>
      </w:r>
      <w:r w:rsidR="00734B4B" w:rsidRPr="00E62DFB">
        <w:t xml:space="preserve">at </w:t>
      </w:r>
      <w:r w:rsidR="00734B4B">
        <w:t xml:space="preserve">4,573 m MSL using </w:t>
      </w:r>
      <w:r w:rsidR="00734B4B" w:rsidRPr="00E62DFB">
        <w:t xml:space="preserve">the </w:t>
      </w:r>
      <w:proofErr w:type="spellStart"/>
      <w:r w:rsidR="00734B4B">
        <w:t>Aventech</w:t>
      </w:r>
      <w:proofErr w:type="spellEnd"/>
      <w:r w:rsidR="00734B4B" w:rsidRPr="00E62DFB">
        <w:t xml:space="preserve"> and ADPAA </w:t>
      </w:r>
      <w:r w:rsidR="00734B4B">
        <w:t>methods</w:t>
      </w:r>
      <w:r w:rsidR="00734B4B" w:rsidRPr="00E62DFB">
        <w:t xml:space="preserve"> (1</w:t>
      </w:r>
      <w:r w:rsidR="00734B4B" w:rsidRPr="00E62DFB">
        <w:rPr>
          <w:vertAlign w:val="superscript"/>
        </w:rPr>
        <w:t>st</w:t>
      </w:r>
      <w:r w:rsidR="00734B4B" w:rsidRPr="00E62DFB">
        <w:t xml:space="preserve"> and 2</w:t>
      </w:r>
      <w:r w:rsidR="00734B4B" w:rsidRPr="00E62DFB">
        <w:rPr>
          <w:vertAlign w:val="superscript"/>
        </w:rPr>
        <w:t>nd</w:t>
      </w:r>
      <w:r w:rsidR="00734B4B" w:rsidRPr="00E62DFB">
        <w:t xml:space="preserve"> columns respectively).  The first six box-and-whisker plots in each plot were found during the straight and level legs, while the other six represent the measurements taken during the sideslip (U and V) and porpoise (W) maneuvers.  The star indicates the mean value, the horizontal line within the box is the median value, the top and bottom of the box is the 75</w:t>
      </w:r>
      <w:r w:rsidR="00734B4B" w:rsidRPr="00E62DFB">
        <w:rPr>
          <w:vertAlign w:val="superscript"/>
        </w:rPr>
        <w:t>th</w:t>
      </w:r>
      <w:r w:rsidR="00734B4B" w:rsidRPr="00E62DFB">
        <w:t xml:space="preserve"> and 25</w:t>
      </w:r>
      <w:r w:rsidR="00734B4B" w:rsidRPr="00E62DFB">
        <w:rPr>
          <w:vertAlign w:val="superscript"/>
        </w:rPr>
        <w:t>th</w:t>
      </w:r>
      <w:r w:rsidR="00734B4B" w:rsidRPr="00E62DFB">
        <w:t xml:space="preserve"> percentile respectively, and the top and bottom of the whiskers are the 95</w:t>
      </w:r>
      <w:r w:rsidR="00734B4B" w:rsidRPr="00E62DFB">
        <w:rPr>
          <w:vertAlign w:val="superscript"/>
        </w:rPr>
        <w:t>th</w:t>
      </w:r>
      <w:r w:rsidR="00734B4B" w:rsidRPr="00E62DFB">
        <w:t xml:space="preserve"> and 5</w:t>
      </w:r>
      <w:r w:rsidR="00734B4B" w:rsidRPr="00E62DFB">
        <w:rPr>
          <w:vertAlign w:val="superscript"/>
        </w:rPr>
        <w:t>th</w:t>
      </w:r>
      <w:r w:rsidR="00734B4B" w:rsidRPr="00E62DFB">
        <w:t xml:space="preserve"> percentiles respectively.</w:t>
      </w:r>
      <w:r w:rsidR="00734B4B">
        <w:t xml:space="preserve">  The heading direction is reversed between legs following the pattern described in </w:t>
      </w:r>
      <w:r w:rsidR="00734B4B" w:rsidRPr="009B5B35">
        <w:t>Fig</w:t>
      </w:r>
      <w:r w:rsidR="00734B4B">
        <w:t>.</w:t>
      </w:r>
      <w:r w:rsidR="00734B4B" w:rsidRPr="009B5B35">
        <w:t xml:space="preserve"> </w:t>
      </w:r>
      <w:r w:rsidR="00734B4B">
        <w:rPr>
          <w:noProof/>
        </w:rPr>
        <w:t>3</w:t>
      </w:r>
      <w:r w:rsidR="00734B4B">
        <w:t>.</w:t>
      </w:r>
      <w:r>
        <w:fldChar w:fldCharType="end"/>
      </w:r>
    </w:p>
    <w:p w14:paraId="1F1F6666" w14:textId="23EE31FA" w:rsidR="00972A71" w:rsidRDefault="00972A71" w:rsidP="00526992">
      <w:pPr>
        <w:pStyle w:val="References"/>
        <w:ind w:left="0" w:firstLine="0"/>
      </w:pPr>
    </w:p>
    <w:p w14:paraId="12A80E48" w14:textId="77777777" w:rsidR="00AD1CCC" w:rsidRDefault="00AD1CCC" w:rsidP="00D54821">
      <w:pPr>
        <w:pStyle w:val="Heading1"/>
      </w:pPr>
      <w:r>
        <w:lastRenderedPageBreak/>
        <w:t xml:space="preserve">  Figures and Tables</w:t>
      </w:r>
    </w:p>
    <w:p w14:paraId="54388E9C" w14:textId="77777777" w:rsidR="00AD1CCC" w:rsidRPr="00E62DFB" w:rsidRDefault="00AD1CCC" w:rsidP="00D54821">
      <w:pPr>
        <w:pStyle w:val="figuretext"/>
      </w:pPr>
      <w:r w:rsidRPr="00D54821">
        <w:drawing>
          <wp:inline distT="0" distB="0" distL="0" distR="0" wp14:anchorId="4F38F601" wp14:editId="574268D7">
            <wp:extent cx="5920859" cy="3499549"/>
            <wp:effectExtent l="19050" t="0" r="3691" b="0"/>
            <wp:docPr id="4" name="Picture 4" descr="King_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_Air.png"/>
                    <pic:cNvPicPr/>
                  </pic:nvPicPr>
                  <pic:blipFill>
                    <a:blip r:embed="rId9" cstate="print"/>
                    <a:stretch>
                      <a:fillRect/>
                    </a:stretch>
                  </pic:blipFill>
                  <pic:spPr>
                    <a:xfrm>
                      <a:off x="0" y="0"/>
                      <a:ext cx="5920859" cy="3499549"/>
                    </a:xfrm>
                    <a:prstGeom prst="rect">
                      <a:avLst/>
                    </a:prstGeom>
                  </pic:spPr>
                </pic:pic>
              </a:graphicData>
            </a:graphic>
          </wp:inline>
        </w:drawing>
      </w:r>
    </w:p>
    <w:p w14:paraId="18C3E831" w14:textId="77777777" w:rsidR="00AD1CCC" w:rsidRPr="00E62DFB" w:rsidRDefault="00AD1CCC" w:rsidP="00D54821">
      <w:pPr>
        <w:pStyle w:val="figuretext"/>
      </w:pPr>
      <w:bookmarkStart w:id="1" w:name="_Ref161783493"/>
      <w:bookmarkStart w:id="2" w:name="_Ref313807784"/>
      <w:r w:rsidRPr="00B757A8">
        <w:t>Fig</w:t>
      </w:r>
      <w:r>
        <w:t>.</w:t>
      </w:r>
      <w:r w:rsidRPr="00E62DFB">
        <w:t xml:space="preserve"> </w:t>
      </w:r>
      <w:r w:rsidRPr="00B757A8">
        <w:rPr>
          <w:rFonts w:ascii="Times New Roman" w:hAnsi="Times New Roman"/>
          <w:bCs/>
        </w:rPr>
        <w:fldChar w:fldCharType="begin"/>
      </w:r>
      <w:r w:rsidRPr="00B757A8">
        <w:rPr>
          <w:rFonts w:ascii="Times New Roman" w:hAnsi="Times New Roman"/>
        </w:rPr>
        <w:instrText xml:space="preserve"> SEQ Figure \* ARABIC </w:instrText>
      </w:r>
      <w:r w:rsidRPr="00B757A8">
        <w:rPr>
          <w:rFonts w:ascii="Times New Roman" w:hAnsi="Times New Roman"/>
          <w:bCs/>
        </w:rPr>
        <w:fldChar w:fldCharType="separate"/>
      </w:r>
      <w:r w:rsidR="00F73548">
        <w:rPr>
          <w:rFonts w:ascii="Times New Roman" w:hAnsi="Times New Roman"/>
        </w:rPr>
        <w:t>1</w:t>
      </w:r>
      <w:r w:rsidRPr="00B757A8">
        <w:rPr>
          <w:rFonts w:ascii="Times New Roman" w:hAnsi="Times New Roman"/>
          <w:bCs/>
        </w:rPr>
        <w:fldChar w:fldCharType="end"/>
      </w:r>
      <w:bookmarkEnd w:id="1"/>
      <w:r w:rsidRPr="00E62DFB">
        <w:t xml:space="preserve">:  The Research King Air 200 aircraft with an Aircraft Integrated Meteorological Measurement System (AIMMS) installed. The AIMMS consists of a gust probe, a differential GPS, an inertial measurement unit (IMU), and a central processing unit (CPU).  The IMU and CPU were mounted in the cabin, the </w:t>
      </w:r>
      <w:r>
        <w:t>gust probe</w:t>
      </w:r>
      <w:r w:rsidRPr="00E62DFB">
        <w:t xml:space="preserve"> was mounted under the right wing, and the GPS antennas were mounted on the top of each wing.  The CPU processes data from the </w:t>
      </w:r>
      <w:r>
        <w:t>gust probe</w:t>
      </w:r>
      <w:r w:rsidRPr="00E62DFB">
        <w:t>, GPS, and IMU to derive the wind</w:t>
      </w:r>
      <w:r w:rsidRPr="00B757A8">
        <w:t xml:space="preserve"> velocity.</w:t>
      </w:r>
      <w:bookmarkEnd w:id="2"/>
      <w:r w:rsidRPr="00B757A8">
        <w:t xml:space="preserve">  </w:t>
      </w:r>
    </w:p>
    <w:p w14:paraId="2EAF5A65" w14:textId="77777777" w:rsidR="00AF38B8" w:rsidRPr="00E62DFB" w:rsidRDefault="00AF38B8" w:rsidP="00D54821">
      <w:pPr>
        <w:pStyle w:val="figuretext"/>
      </w:pPr>
      <w:r>
        <w:drawing>
          <wp:inline distT="0" distB="0" distL="0" distR="0" wp14:anchorId="29BCF033" wp14:editId="5057A42D">
            <wp:extent cx="5471159" cy="1284993"/>
            <wp:effectExtent l="19050" t="0" r="0" b="0"/>
            <wp:docPr id="7" name="Picture 4" descr="ccn_vs_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n_vs_alt.png"/>
                    <pic:cNvPicPr/>
                  </pic:nvPicPr>
                  <pic:blipFill>
                    <a:blip r:embed="rId10" cstate="print"/>
                    <a:stretch>
                      <a:fillRect/>
                    </a:stretch>
                  </pic:blipFill>
                  <pic:spPr>
                    <a:xfrm>
                      <a:off x="0" y="0"/>
                      <a:ext cx="5471159" cy="1284993"/>
                    </a:xfrm>
                    <a:prstGeom prst="rect">
                      <a:avLst/>
                    </a:prstGeom>
                  </pic:spPr>
                </pic:pic>
              </a:graphicData>
            </a:graphic>
          </wp:inline>
        </w:drawing>
      </w:r>
    </w:p>
    <w:p w14:paraId="182BB02E" w14:textId="77777777" w:rsidR="00AF38B8" w:rsidRPr="00E62DFB" w:rsidRDefault="00AF38B8" w:rsidP="00D54821">
      <w:pPr>
        <w:pStyle w:val="figuretext"/>
      </w:pPr>
      <w:bookmarkStart w:id="3" w:name="_Ref161783623"/>
      <w:bookmarkStart w:id="4" w:name="_Ref313807791"/>
      <w:r w:rsidRPr="00B757A8">
        <w:lastRenderedPageBreak/>
        <w:t>Fig</w:t>
      </w:r>
      <w:r>
        <w:t>.</w:t>
      </w:r>
      <w:r w:rsidRPr="00B757A8">
        <w:t xml:space="preserve"> </w:t>
      </w:r>
      <w:r>
        <w:fldChar w:fldCharType="begin"/>
      </w:r>
      <w:r>
        <w:instrText xml:space="preserve"> SEQ Figure \* ARABIC </w:instrText>
      </w:r>
      <w:r>
        <w:fldChar w:fldCharType="separate"/>
      </w:r>
      <w:r w:rsidR="00F73548">
        <w:t>2</w:t>
      </w:r>
      <w:r>
        <w:fldChar w:fldCharType="end"/>
      </w:r>
      <w:bookmarkEnd w:id="3"/>
      <w:r w:rsidRPr="00B757A8">
        <w:t>: Horizontal view illustrating the maneuvers conducted on a single leg of the 23 March 2009 validation flight.</w:t>
      </w:r>
      <w:bookmarkEnd w:id="4"/>
    </w:p>
    <w:p w14:paraId="5F12A63B" w14:textId="77777777" w:rsidR="00AF38B8" w:rsidRPr="00E62DFB" w:rsidRDefault="00AF38B8" w:rsidP="00D54821">
      <w:pPr>
        <w:pStyle w:val="figuretext"/>
      </w:pPr>
      <w:r>
        <w:drawing>
          <wp:inline distT="0" distB="0" distL="0" distR="0" wp14:anchorId="4D422F68" wp14:editId="7F21998B">
            <wp:extent cx="4229100" cy="2407808"/>
            <wp:effectExtent l="19050" t="0" r="0" b="0"/>
            <wp:docPr id="10" name="Picture 8" descr="vertical_view_pro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_view_profile.png"/>
                    <pic:cNvPicPr/>
                  </pic:nvPicPr>
                  <pic:blipFill>
                    <a:blip r:embed="rId11" cstate="print"/>
                    <a:stretch>
                      <a:fillRect/>
                    </a:stretch>
                  </pic:blipFill>
                  <pic:spPr>
                    <a:xfrm>
                      <a:off x="0" y="0"/>
                      <a:ext cx="4229100" cy="2407808"/>
                    </a:xfrm>
                    <a:prstGeom prst="rect">
                      <a:avLst/>
                    </a:prstGeom>
                  </pic:spPr>
                </pic:pic>
              </a:graphicData>
            </a:graphic>
          </wp:inline>
        </w:drawing>
      </w:r>
    </w:p>
    <w:p w14:paraId="6980173F" w14:textId="77777777" w:rsidR="00AF38B8" w:rsidRDefault="00AF38B8" w:rsidP="00D54821">
      <w:pPr>
        <w:pStyle w:val="figuretext"/>
      </w:pPr>
      <w:bookmarkStart w:id="5" w:name="_Ref313807886"/>
      <w:bookmarkStart w:id="6" w:name="_Ref313807794"/>
      <w:r w:rsidRPr="009B5B35">
        <w:t>Fig</w:t>
      </w:r>
      <w:r>
        <w:t>.</w:t>
      </w:r>
      <w:r w:rsidRPr="009B5B35">
        <w:t xml:space="preserve"> </w:t>
      </w:r>
      <w:r w:rsidRPr="00E62DFB">
        <w:fldChar w:fldCharType="begin"/>
      </w:r>
      <w:r w:rsidRPr="009B5B35">
        <w:instrText xml:space="preserve"> SEQ Figure \* ARABIC </w:instrText>
      </w:r>
      <w:r w:rsidRPr="00E62DFB">
        <w:fldChar w:fldCharType="separate"/>
      </w:r>
      <w:r w:rsidR="00F73548">
        <w:t>3</w:t>
      </w:r>
      <w:r w:rsidRPr="00E62DFB">
        <w:fldChar w:fldCharType="end"/>
      </w:r>
      <w:bookmarkEnd w:id="5"/>
      <w:r w:rsidRPr="00E62DFB">
        <w:t xml:space="preserve">:  </w:t>
      </w:r>
      <w:r>
        <w:t>Plan</w:t>
      </w:r>
      <w:r w:rsidRPr="00E62DFB">
        <w:t xml:space="preserve"> view of the different legs flown on 23 March 2009 validation flight.  The sequence was conducted at both 4,572 m (15,000 ft.) MSL and 6,400 m (21,000 ft)</w:t>
      </w:r>
      <w:r>
        <w:t xml:space="preserve"> </w:t>
      </w:r>
      <w:r w:rsidRPr="00E62DFB">
        <w:t>MSL.</w:t>
      </w:r>
      <w:bookmarkEnd w:id="6"/>
    </w:p>
    <w:p w14:paraId="7208C8B7" w14:textId="77777777" w:rsidR="0029570F" w:rsidRPr="00E62DFB" w:rsidRDefault="0029570F" w:rsidP="00D54821">
      <w:pPr>
        <w:pStyle w:val="figuretext"/>
      </w:pPr>
      <w:r>
        <w:drawing>
          <wp:inline distT="0" distB="0" distL="0" distR="0" wp14:anchorId="470C77DC" wp14:editId="445F1142">
            <wp:extent cx="5907271" cy="2311541"/>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0_aimm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07271" cy="2311541"/>
                    </a:xfrm>
                    <a:prstGeom prst="rect">
                      <a:avLst/>
                    </a:prstGeom>
                  </pic:spPr>
                </pic:pic>
              </a:graphicData>
            </a:graphic>
          </wp:inline>
        </w:drawing>
      </w:r>
    </w:p>
    <w:p w14:paraId="560905D9" w14:textId="77777777" w:rsidR="0029570F" w:rsidRDefault="0029570F" w:rsidP="00D54821">
      <w:pPr>
        <w:pStyle w:val="figuretext"/>
      </w:pPr>
      <w:bookmarkStart w:id="7" w:name="_Ref161783735"/>
      <w:bookmarkStart w:id="8" w:name="_Ref313807797"/>
      <w:r w:rsidRPr="009B5B35">
        <w:t>Fig</w:t>
      </w:r>
      <w:r>
        <w:t>.</w:t>
      </w:r>
      <w:r w:rsidRPr="009B5B35">
        <w:t xml:space="preserve"> </w:t>
      </w:r>
      <w:r>
        <w:fldChar w:fldCharType="begin"/>
      </w:r>
      <w:r>
        <w:instrText xml:space="preserve"> SEQ Figure \* ARABIC </w:instrText>
      </w:r>
      <w:r>
        <w:fldChar w:fldCharType="separate"/>
      </w:r>
      <w:r w:rsidR="00F73548">
        <w:t>4</w:t>
      </w:r>
      <w:r>
        <w:fldChar w:fldCharType="end"/>
      </w:r>
      <w:bookmarkEnd w:id="7"/>
      <w:r w:rsidRPr="009B5B35">
        <w:t>:  Box-and-whisker plot showing the distribution of 1 Hz vertical wind measurements during s</w:t>
      </w:r>
      <w:r w:rsidRPr="00E62DFB">
        <w:t>traight and level flight and pitching maneuvers at 4,572 m (15,000 ft.</w:t>
      </w:r>
      <w:r>
        <w:t>, left</w:t>
      </w:r>
      <w:r w:rsidRPr="00E62DFB">
        <w:t>) MSL and</w:t>
      </w:r>
      <w:r>
        <w:t xml:space="preserve"> </w:t>
      </w:r>
      <w:r w:rsidRPr="00E62DFB">
        <w:t>6,400 m (21,000 ft</w:t>
      </w:r>
      <w:r>
        <w:t>. right</w:t>
      </w:r>
      <w:r w:rsidRPr="00E62DFB">
        <w:t>)</w:t>
      </w:r>
      <w:r>
        <w:t xml:space="preserve"> </w:t>
      </w:r>
      <w:r w:rsidRPr="00E62DFB">
        <w:t xml:space="preserve">MSL.  These wind measurements were produced using the Aventech calibration based on the 21 March flight.  The star indicates the mean value, the horizontal line </w:t>
      </w:r>
      <w:r w:rsidRPr="00E62DFB">
        <w:lastRenderedPageBreak/>
        <w:t>within the box is the median value, the top and bottom of the box is the 75</w:t>
      </w:r>
      <w:r w:rsidRPr="00E62DFB">
        <w:rPr>
          <w:vertAlign w:val="superscript"/>
        </w:rPr>
        <w:t>th</w:t>
      </w:r>
      <w:r w:rsidRPr="00E62DFB">
        <w:t xml:space="preserve"> and 25</w:t>
      </w:r>
      <w:r w:rsidRPr="00E62DFB">
        <w:rPr>
          <w:vertAlign w:val="superscript"/>
        </w:rPr>
        <w:t>th</w:t>
      </w:r>
      <w:r w:rsidRPr="00E62DFB">
        <w:t xml:space="preserve"> percentile respectively, and the top and bottom of the whiskers are the 95</w:t>
      </w:r>
      <w:r w:rsidRPr="00E62DFB">
        <w:rPr>
          <w:vertAlign w:val="superscript"/>
        </w:rPr>
        <w:t>th</w:t>
      </w:r>
      <w:r w:rsidRPr="00E62DFB">
        <w:t xml:space="preserve"> and 5</w:t>
      </w:r>
      <w:r w:rsidRPr="00E62DFB">
        <w:rPr>
          <w:vertAlign w:val="superscript"/>
        </w:rPr>
        <w:t>th</w:t>
      </w:r>
      <w:r w:rsidRPr="00E62DFB">
        <w:t xml:space="preserve"> percentiles respectively.  Each pair of box-and-whiskers represents two maneuvers performed in opposite directions.</w:t>
      </w:r>
      <w:bookmarkEnd w:id="8"/>
      <w:r w:rsidRPr="00E62DFB">
        <w:t xml:space="preserve">  </w:t>
      </w:r>
    </w:p>
    <w:p w14:paraId="333228EE" w14:textId="77777777" w:rsidR="007B45E7" w:rsidRPr="00E62DFB" w:rsidRDefault="007B45E7" w:rsidP="00D54821">
      <w:pPr>
        <w:pStyle w:val="figuretext"/>
      </w:pPr>
    </w:p>
    <w:p w14:paraId="2658F6CC" w14:textId="77777777" w:rsidR="0029570F" w:rsidRPr="00E62DFB" w:rsidRDefault="0029570F" w:rsidP="00D54821">
      <w:pPr>
        <w:pStyle w:val="figuretext"/>
      </w:pPr>
      <w:r>
        <w:drawing>
          <wp:inline distT="0" distB="0" distL="0" distR="0" wp14:anchorId="0E25DEC1" wp14:editId="5DDF5A6B">
            <wp:extent cx="5943597" cy="4242243"/>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_comparis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597" cy="4242243"/>
                    </a:xfrm>
                    <a:prstGeom prst="rect">
                      <a:avLst/>
                    </a:prstGeom>
                  </pic:spPr>
                </pic:pic>
              </a:graphicData>
            </a:graphic>
          </wp:inline>
        </w:drawing>
      </w:r>
    </w:p>
    <w:p w14:paraId="3E00BCC3" w14:textId="77777777" w:rsidR="0029570F" w:rsidRPr="00E62DFB" w:rsidRDefault="0029570F" w:rsidP="00D54821">
      <w:pPr>
        <w:pStyle w:val="figuretext"/>
      </w:pPr>
      <w:bookmarkStart w:id="9" w:name="_Ref161783821"/>
      <w:bookmarkStart w:id="10" w:name="_Ref313807800"/>
      <w:r w:rsidRPr="00E62DFB">
        <w:t>Fig</w:t>
      </w:r>
      <w:r>
        <w:t>.</w:t>
      </w:r>
      <w:r w:rsidRPr="00E62DFB">
        <w:t xml:space="preserve"> </w:t>
      </w:r>
      <w:r w:rsidRPr="00E62DFB">
        <w:fldChar w:fldCharType="begin"/>
      </w:r>
      <w:r w:rsidRPr="009B5B35">
        <w:instrText xml:space="preserve"> SEQ Figure \* ARABIC </w:instrText>
      </w:r>
      <w:r w:rsidRPr="00E62DFB">
        <w:fldChar w:fldCharType="separate"/>
      </w:r>
      <w:r w:rsidR="00F73548">
        <w:t>5</w:t>
      </w:r>
      <w:r w:rsidRPr="00E62DFB">
        <w:fldChar w:fldCharType="end"/>
      </w:r>
      <w:bookmarkEnd w:id="9"/>
      <w:r w:rsidRPr="00E62DFB">
        <w:t xml:space="preserve">:  Different solutions for </w:t>
      </w:r>
      <w:r>
        <w:t>True Air Speed (</w:t>
      </w:r>
      <w:r w:rsidRPr="00E62DFB">
        <w:t>TAS</w:t>
      </w:r>
      <w:r>
        <w:t>)</w:t>
      </w:r>
      <w:r w:rsidRPr="00E62DFB">
        <w:t xml:space="preserve"> during straight and level, porpoise, and sideslip maneuvers on 23 March 2009.  The </w:t>
      </w:r>
      <w:r>
        <w:t>Airborne Data Processing and Analysis (</w:t>
      </w:r>
      <w:r w:rsidRPr="00E62DFB">
        <w:t>ADPAA</w:t>
      </w:r>
      <w:r>
        <w:t>)</w:t>
      </w:r>
      <w:r w:rsidRPr="00E62DFB">
        <w:t xml:space="preserve"> solution is </w:t>
      </w:r>
      <w:r>
        <w:t>represented by the line with plus signs</w:t>
      </w:r>
      <w:r w:rsidRPr="00E62DFB">
        <w:t>, while the Aventech solution i</w:t>
      </w:r>
      <w:r>
        <w:t>s represented by the solid</w:t>
      </w:r>
      <w:r w:rsidRPr="00E62DFB">
        <w:t xml:space="preserve"> black</w:t>
      </w:r>
      <w:r>
        <w:t xml:space="preserve"> line</w:t>
      </w:r>
      <w:r w:rsidRPr="00E62DFB">
        <w:t>.</w:t>
      </w:r>
      <w:bookmarkEnd w:id="10"/>
    </w:p>
    <w:p w14:paraId="3D5657B6" w14:textId="77777777" w:rsidR="0029570F" w:rsidRPr="00E62DFB" w:rsidRDefault="0029570F" w:rsidP="00D54821">
      <w:pPr>
        <w:pStyle w:val="figuretext"/>
      </w:pPr>
      <w:r w:rsidRPr="00E62DFB">
        <w:lastRenderedPageBreak/>
        <w:drawing>
          <wp:inline distT="0" distB="0" distL="0" distR="0" wp14:anchorId="5C9C9F93" wp14:editId="7FA2A909">
            <wp:extent cx="5060538" cy="3611958"/>
            <wp:effectExtent l="0" t="0" r="0" b="0"/>
            <wp:docPr id="15" name="Picture 1"/>
            <wp:cNvGraphicFramePr/>
            <a:graphic xmlns:a="http://schemas.openxmlformats.org/drawingml/2006/main">
              <a:graphicData uri="http://schemas.openxmlformats.org/drawingml/2006/picture">
                <pic:pic xmlns:pic="http://schemas.openxmlformats.org/drawingml/2006/picture">
                  <pic:nvPicPr>
                    <pic:cNvPr id="24" name="Picture 23" descr="09_03_23_11_25_44.beta_x.eps"/>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60538" cy="3611958"/>
                    </a:xfrm>
                    <a:prstGeom prst="rect">
                      <a:avLst/>
                    </a:prstGeom>
                    <a:solidFill>
                      <a:sysClr val="window" lastClr="FFFFFF"/>
                    </a:solidFill>
                  </pic:spPr>
                </pic:pic>
              </a:graphicData>
            </a:graphic>
          </wp:inline>
        </w:drawing>
      </w:r>
    </w:p>
    <w:p w14:paraId="346FB6E9" w14:textId="77777777" w:rsidR="0029570F" w:rsidRDefault="0029570F" w:rsidP="00D54821">
      <w:pPr>
        <w:pStyle w:val="figuretext"/>
      </w:pPr>
      <w:bookmarkStart w:id="11" w:name="_Ref161783992"/>
      <w:bookmarkStart w:id="12" w:name="_Ref313807802"/>
      <w:r w:rsidRPr="00E62DFB">
        <w:t>Fig</w:t>
      </w:r>
      <w:r>
        <w:t>.</w:t>
      </w:r>
      <w:r w:rsidRPr="00E62DFB">
        <w:t xml:space="preserve"> </w:t>
      </w:r>
      <w:r>
        <w:fldChar w:fldCharType="begin"/>
      </w:r>
      <w:r>
        <w:instrText xml:space="preserve"> SEQ Figure \* ARABIC </w:instrText>
      </w:r>
      <w:r>
        <w:fldChar w:fldCharType="separate"/>
      </w:r>
      <w:r w:rsidR="00F73548">
        <w:t>6</w:t>
      </w:r>
      <w:r>
        <w:fldChar w:fldCharType="end"/>
      </w:r>
      <w:bookmarkEnd w:id="11"/>
      <w:r w:rsidRPr="00E62DFB">
        <w:t>:  Illustration of angle of sideslip calibration during a yawing maneuver</w:t>
      </w:r>
      <w:r>
        <w:t xml:space="preserve"> on the 23 March 2009 flight between 12:12:25 and 12:14:45 UTC</w:t>
      </w:r>
      <w:r w:rsidRPr="00E62DFB">
        <w:t xml:space="preserve">.  The east component of the wind calculated assuming </w:t>
      </w:r>
      <w:r w:rsidRPr="00E62DFB">
        <w:rPr>
          <w:rFonts w:ascii="Times New Roman" w:hAnsi="Times New Roman" w:cs="Times New Roman"/>
        </w:rPr>
        <w:t>β</w:t>
      </w:r>
      <w:r w:rsidRPr="00E62DFB">
        <w:t xml:space="preserve"> = 0 is </w:t>
      </w:r>
      <w:r>
        <w:t>represented by the solid black line</w:t>
      </w:r>
      <w:r w:rsidRPr="00E62DFB">
        <w:t xml:space="preserve">, while the calibrated east component of wind from the ADPAA and Aventech solutions are </w:t>
      </w:r>
      <w:r>
        <w:t xml:space="preserve">represented by lines with plus signs and asterisks </w:t>
      </w:r>
      <w:r w:rsidRPr="00E62DFB">
        <w:t>respectively.</w:t>
      </w:r>
      <w:bookmarkEnd w:id="12"/>
    </w:p>
    <w:p w14:paraId="3CC8E1A9" w14:textId="77777777" w:rsidR="0029570F" w:rsidRPr="00E62DFB" w:rsidRDefault="0029570F" w:rsidP="00D54821">
      <w:pPr>
        <w:pStyle w:val="figuretext"/>
      </w:pPr>
      <w:r w:rsidRPr="00E62DFB">
        <w:lastRenderedPageBreak/>
        <w:drawing>
          <wp:inline distT="0" distB="0" distL="0" distR="0" wp14:anchorId="1E3BA7EC" wp14:editId="71A5C0B4">
            <wp:extent cx="5447749" cy="4242435"/>
            <wp:effectExtent l="19050" t="0" r="551" b="0"/>
            <wp:docPr id="16" name="Picture 2" descr="defect_vs_beta_colo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ect_vs_beta_colorstar.png"/>
                    <pic:cNvPicPr/>
                  </pic:nvPicPr>
                  <pic:blipFill>
                    <a:blip r:embed="rId15" cstate="print"/>
                    <a:stretch>
                      <a:fillRect/>
                    </a:stretch>
                  </pic:blipFill>
                  <pic:spPr>
                    <a:xfrm>
                      <a:off x="0" y="0"/>
                      <a:ext cx="5447749" cy="4242435"/>
                    </a:xfrm>
                    <a:prstGeom prst="rect">
                      <a:avLst/>
                    </a:prstGeom>
                  </pic:spPr>
                </pic:pic>
              </a:graphicData>
            </a:graphic>
          </wp:inline>
        </w:drawing>
      </w:r>
    </w:p>
    <w:p w14:paraId="0185E225" w14:textId="77777777" w:rsidR="0029570F" w:rsidRPr="00E35E63" w:rsidRDefault="0029570F" w:rsidP="00D54821">
      <w:pPr>
        <w:pStyle w:val="figuretext"/>
      </w:pPr>
      <w:bookmarkStart w:id="13" w:name="_Ref161784021"/>
      <w:bookmarkStart w:id="14" w:name="_Ref313807807"/>
      <w:r w:rsidRPr="00E35E63">
        <w:t>Fig</w:t>
      </w:r>
      <w:r>
        <w:t>.</w:t>
      </w:r>
      <w:r w:rsidRPr="00E35E63">
        <w:t xml:space="preserve"> </w:t>
      </w:r>
      <w:r>
        <w:fldChar w:fldCharType="begin"/>
      </w:r>
      <w:r>
        <w:instrText xml:space="preserve"> SEQ Figure \* ARABIC </w:instrText>
      </w:r>
      <w:r>
        <w:fldChar w:fldCharType="separate"/>
      </w:r>
      <w:r w:rsidR="00F73548">
        <w:t>7</w:t>
      </w:r>
      <w:r>
        <w:fldChar w:fldCharType="end"/>
      </w:r>
      <w:bookmarkEnd w:id="13"/>
      <w:r w:rsidRPr="00E35E63">
        <w:t>:  Static pressure defect found assuming a standard hydrostatic atmosphere during sideslip maneuvers</w:t>
      </w:r>
      <w:r>
        <w:t xml:space="preserve"> between 12:08:24 and 12:50:10 UTC</w:t>
      </w:r>
      <w:r w:rsidRPr="00E35E63">
        <w:t xml:space="preserve"> on 23 March 2009.  </w:t>
      </w:r>
      <w:r>
        <w:t xml:space="preserve">The sideslip angles were found using the ADPAA calibration method.  </w:t>
      </w:r>
      <w:r w:rsidRPr="00E35E63">
        <w:t xml:space="preserve">The colors indicate the </w:t>
      </w:r>
      <w:r>
        <w:t>True Airspeed (</w:t>
      </w:r>
      <w:r w:rsidRPr="00E35E63">
        <w:t>TAS</w:t>
      </w:r>
      <w:r>
        <w:t>)</w:t>
      </w:r>
      <w:r w:rsidRPr="00E35E63">
        <w:t xml:space="preserve"> at which the measurement was made.</w:t>
      </w:r>
      <w:bookmarkEnd w:id="14"/>
    </w:p>
    <w:p w14:paraId="08415F71" w14:textId="77777777" w:rsidR="0029570F" w:rsidRPr="00E62DFB" w:rsidRDefault="0029570F" w:rsidP="00D54821">
      <w:pPr>
        <w:pStyle w:val="figuretext"/>
      </w:pPr>
      <w:r w:rsidRPr="00E62DFB">
        <w:lastRenderedPageBreak/>
        <w:drawing>
          <wp:inline distT="0" distB="0" distL="0" distR="0" wp14:anchorId="7EDEAD87" wp14:editId="3FB402DD">
            <wp:extent cx="5456507" cy="4242435"/>
            <wp:effectExtent l="19050" t="0" r="0" b="0"/>
            <wp:docPr id="17" name="Picture 11" descr="defect_vs_alpha_star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ect_vs_alpha_starcolor.png"/>
                    <pic:cNvPicPr/>
                  </pic:nvPicPr>
                  <pic:blipFill>
                    <a:blip r:embed="rId16" cstate="print"/>
                    <a:stretch>
                      <a:fillRect/>
                    </a:stretch>
                  </pic:blipFill>
                  <pic:spPr>
                    <a:xfrm>
                      <a:off x="0" y="0"/>
                      <a:ext cx="5456507" cy="4242435"/>
                    </a:xfrm>
                    <a:prstGeom prst="rect">
                      <a:avLst/>
                    </a:prstGeom>
                  </pic:spPr>
                </pic:pic>
              </a:graphicData>
            </a:graphic>
          </wp:inline>
        </w:drawing>
      </w:r>
    </w:p>
    <w:p w14:paraId="4EF715CB" w14:textId="77777777" w:rsidR="0029570F" w:rsidRPr="0093742D" w:rsidRDefault="0029570F" w:rsidP="00D54821">
      <w:pPr>
        <w:pStyle w:val="figuretext"/>
      </w:pPr>
      <w:bookmarkStart w:id="15" w:name="_Ref161784041"/>
      <w:bookmarkStart w:id="16" w:name="_Ref313807809"/>
      <w:r w:rsidRPr="0093742D">
        <w:t>Fig</w:t>
      </w:r>
      <w:r>
        <w:t>.</w:t>
      </w:r>
      <w:r w:rsidRPr="0093742D">
        <w:t xml:space="preserve"> </w:t>
      </w:r>
      <w:r>
        <w:fldChar w:fldCharType="begin"/>
      </w:r>
      <w:r>
        <w:instrText xml:space="preserve"> SEQ Figure \* ARABIC </w:instrText>
      </w:r>
      <w:r>
        <w:fldChar w:fldCharType="separate"/>
      </w:r>
      <w:r w:rsidR="00F73548">
        <w:t>8</w:t>
      </w:r>
      <w:r>
        <w:fldChar w:fldCharType="end"/>
      </w:r>
      <w:bookmarkEnd w:id="15"/>
      <w:r w:rsidRPr="0093742D">
        <w:t>:  Static pressure defect found assuming a standard hydrostatic atmosphere during porpoise maneuvers</w:t>
      </w:r>
      <w:r>
        <w:t xml:space="preserve"> between 12:06:50 and 12:51:50 UTC</w:t>
      </w:r>
      <w:r w:rsidRPr="0093742D">
        <w:t xml:space="preserve"> on 23 March 2009.  </w:t>
      </w:r>
      <w:r>
        <w:t xml:space="preserve">The sideslip angles were found using the ADPAA calibration method.  </w:t>
      </w:r>
      <w:r w:rsidRPr="0093742D">
        <w:t xml:space="preserve">The colors indicate the </w:t>
      </w:r>
      <w:r>
        <w:t>True Airspeed (</w:t>
      </w:r>
      <w:r w:rsidRPr="0093742D">
        <w:t>TAS</w:t>
      </w:r>
      <w:r>
        <w:t>)</w:t>
      </w:r>
      <w:r w:rsidRPr="0093742D">
        <w:t xml:space="preserve"> at which the measurement was made.</w:t>
      </w:r>
      <w:bookmarkEnd w:id="16"/>
    </w:p>
    <w:p w14:paraId="780BE45F" w14:textId="77777777" w:rsidR="0029570F" w:rsidRPr="00E62DFB" w:rsidRDefault="0029570F" w:rsidP="00D54821">
      <w:pPr>
        <w:pStyle w:val="figuretext"/>
      </w:pPr>
      <w:r w:rsidRPr="00E62DFB">
        <w:lastRenderedPageBreak/>
        <w:drawing>
          <wp:inline distT="0" distB="0" distL="0" distR="0" wp14:anchorId="77DEA4A2" wp14:editId="335EDE94">
            <wp:extent cx="5397360" cy="5893231"/>
            <wp:effectExtent l="0"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15000.aimms_un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97360" cy="5893231"/>
                    </a:xfrm>
                    <a:prstGeom prst="rect">
                      <a:avLst/>
                    </a:prstGeom>
                  </pic:spPr>
                </pic:pic>
              </a:graphicData>
            </a:graphic>
          </wp:inline>
        </w:drawing>
      </w:r>
    </w:p>
    <w:p w14:paraId="7B450DF0" w14:textId="12D235D4" w:rsidR="007B45E7" w:rsidRDefault="0029570F" w:rsidP="00D54821">
      <w:pPr>
        <w:pStyle w:val="figuretext"/>
      </w:pPr>
      <w:bookmarkStart w:id="17" w:name="_Ref161784062"/>
      <w:bookmarkStart w:id="18" w:name="_Ref313807811"/>
      <w:r w:rsidRPr="00E62DFB">
        <w:t>Fig</w:t>
      </w:r>
      <w:r>
        <w:t>.</w:t>
      </w:r>
      <w:r w:rsidRPr="00E62DFB">
        <w:t xml:space="preserve"> </w:t>
      </w:r>
      <w:r>
        <w:fldChar w:fldCharType="begin"/>
      </w:r>
      <w:r>
        <w:instrText xml:space="preserve"> SEQ Figure \* ARABIC </w:instrText>
      </w:r>
      <w:r>
        <w:fldChar w:fldCharType="separate"/>
      </w:r>
      <w:r w:rsidR="00F73548">
        <w:t>9</w:t>
      </w:r>
      <w:r>
        <w:fldChar w:fldCharType="end"/>
      </w:r>
      <w:bookmarkEnd w:id="17"/>
      <w:r w:rsidRPr="00E62DFB">
        <w:t xml:space="preserve">:  Box-and-whisker plots of </w:t>
      </w:r>
      <w:r>
        <w:t xml:space="preserve">the 1 Hz U (east/west), V (north/south), and W(up/down) </w:t>
      </w:r>
      <w:r w:rsidRPr="00E62DFB">
        <w:t>wind component</w:t>
      </w:r>
      <w:r>
        <w:t>s</w:t>
      </w:r>
      <w:r w:rsidRPr="00E62DFB">
        <w:t xml:space="preserve"> </w:t>
      </w:r>
      <w:r>
        <w:t xml:space="preserve">for </w:t>
      </w:r>
      <w:r w:rsidRPr="00E62DFB">
        <w:t>23 March 2009</w:t>
      </w:r>
      <w:r>
        <w:t xml:space="preserve"> </w:t>
      </w:r>
      <w:r w:rsidRPr="00E62DFB">
        <w:t xml:space="preserve">at </w:t>
      </w:r>
      <w:r>
        <w:t xml:space="preserve">4,573 m MSL using </w:t>
      </w:r>
      <w:r w:rsidRPr="00E62DFB">
        <w:t xml:space="preserve">the </w:t>
      </w:r>
      <w:r>
        <w:t>Aventech</w:t>
      </w:r>
      <w:r w:rsidRPr="00E62DFB">
        <w:t xml:space="preserve"> and ADPAA </w:t>
      </w:r>
      <w:r>
        <w:t>methods</w:t>
      </w:r>
      <w:r w:rsidRPr="00E62DFB">
        <w:t xml:space="preserve"> (1</w:t>
      </w:r>
      <w:r w:rsidRPr="00E62DFB">
        <w:rPr>
          <w:vertAlign w:val="superscript"/>
        </w:rPr>
        <w:t>st</w:t>
      </w:r>
      <w:r w:rsidRPr="00E62DFB">
        <w:t xml:space="preserve"> and 2</w:t>
      </w:r>
      <w:r w:rsidRPr="00E62DFB">
        <w:rPr>
          <w:vertAlign w:val="superscript"/>
        </w:rPr>
        <w:t>nd</w:t>
      </w:r>
      <w:r w:rsidRPr="00E62DFB">
        <w:t xml:space="preserve"> columns respectively).  The first six box-and-whisker plots in each plot were found during the straight and level legs, while the other six represent the measurements taken during the sideslip (U and V) and porpoise (W) maneuvers.  The star indicates the mean value, the horizontal line within the box is the median value, the top and bottom of the box is the 75</w:t>
      </w:r>
      <w:r w:rsidRPr="00E62DFB">
        <w:rPr>
          <w:vertAlign w:val="superscript"/>
        </w:rPr>
        <w:t>th</w:t>
      </w:r>
      <w:r w:rsidRPr="00E62DFB">
        <w:t xml:space="preserve"> and </w:t>
      </w:r>
      <w:r w:rsidRPr="00E62DFB">
        <w:lastRenderedPageBreak/>
        <w:t>25</w:t>
      </w:r>
      <w:r w:rsidRPr="00E62DFB">
        <w:rPr>
          <w:vertAlign w:val="superscript"/>
        </w:rPr>
        <w:t>th</w:t>
      </w:r>
      <w:r w:rsidRPr="00E62DFB">
        <w:t xml:space="preserve"> percentile respectively, and the top and bottom of the whiskers are the 95</w:t>
      </w:r>
      <w:r w:rsidRPr="00E62DFB">
        <w:rPr>
          <w:vertAlign w:val="superscript"/>
        </w:rPr>
        <w:t>th</w:t>
      </w:r>
      <w:r w:rsidRPr="00E62DFB">
        <w:t xml:space="preserve"> and 5</w:t>
      </w:r>
      <w:r w:rsidRPr="00E62DFB">
        <w:rPr>
          <w:vertAlign w:val="superscript"/>
        </w:rPr>
        <w:t>th</w:t>
      </w:r>
      <w:r w:rsidRPr="00E62DFB">
        <w:t xml:space="preserve"> percentiles respectively.</w:t>
      </w:r>
      <w:r>
        <w:t xml:space="preserve">  The heading direction is reversed between legs following the pattern described in </w:t>
      </w:r>
      <w:r w:rsidR="00E768BB">
        <w:fldChar w:fldCharType="begin"/>
      </w:r>
      <w:r w:rsidR="00E768BB">
        <w:instrText xml:space="preserve"> REF _Ref313807886 \h </w:instrText>
      </w:r>
      <w:r w:rsidR="00E768BB">
        <w:fldChar w:fldCharType="separate"/>
      </w:r>
      <w:r w:rsidR="00F73548" w:rsidRPr="009B5B35">
        <w:t>Fig</w:t>
      </w:r>
      <w:r w:rsidR="00F73548">
        <w:t>.</w:t>
      </w:r>
      <w:r w:rsidR="00F73548" w:rsidRPr="009B5B35">
        <w:t xml:space="preserve"> </w:t>
      </w:r>
      <w:r w:rsidR="00F73548">
        <w:t>3</w:t>
      </w:r>
      <w:r w:rsidR="00E768BB">
        <w:fldChar w:fldCharType="end"/>
      </w:r>
      <w:r>
        <w:t>.</w:t>
      </w:r>
      <w:bookmarkEnd w:id="18"/>
    </w:p>
    <w:p w14:paraId="2334B317" w14:textId="77777777" w:rsidR="007B45E7" w:rsidRDefault="007B45E7" w:rsidP="00D54821">
      <w:pPr>
        <w:pStyle w:val="TableCaption"/>
      </w:pPr>
      <w:bookmarkStart w:id="19" w:name="_Ref161783558"/>
      <w:r>
        <w:t xml:space="preserve">Table </w:t>
      </w:r>
      <w:r w:rsidR="00526992">
        <w:fldChar w:fldCharType="begin"/>
      </w:r>
      <w:r w:rsidR="00526992">
        <w:instrText xml:space="preserve"> SEQ Table \* ARABIC </w:instrText>
      </w:r>
      <w:r w:rsidR="00526992">
        <w:fldChar w:fldCharType="separate"/>
      </w:r>
      <w:r w:rsidR="00F73548">
        <w:rPr>
          <w:noProof/>
        </w:rPr>
        <w:t>1</w:t>
      </w:r>
      <w:r w:rsidR="00526992">
        <w:rPr>
          <w:noProof/>
        </w:rPr>
        <w:fldChar w:fldCharType="end"/>
      </w:r>
      <w:bookmarkEnd w:id="19"/>
      <w:r>
        <w:t xml:space="preserve">:  </w:t>
      </w:r>
      <w:r w:rsidRPr="00E62DFB">
        <w:t>Summary of calibration cons</w:t>
      </w:r>
      <w:r>
        <w:t xml:space="preserve">tants from </w:t>
      </w:r>
      <w:proofErr w:type="spellStart"/>
      <w:r>
        <w:t>Aventech</w:t>
      </w:r>
      <w:proofErr w:type="spellEnd"/>
      <w:r w:rsidRPr="00E62DFB">
        <w:t xml:space="preserve"> based on the flight data obtained on</w:t>
      </w:r>
      <w:r>
        <w:t xml:space="preserve"> 21</w:t>
      </w:r>
      <w:r w:rsidRPr="00E62DFB">
        <w:t xml:space="preserve"> March 2009</w:t>
      </w:r>
      <w:r>
        <w:t xml:space="preserve"> and 23 March 2009</w:t>
      </w:r>
      <w:r w:rsidRPr="00E62DFB">
        <w:t>.</w:t>
      </w:r>
    </w:p>
    <w:tbl>
      <w:tblPr>
        <w:tblStyle w:val="TableGrid"/>
        <w:tblW w:w="9360" w:type="dxa"/>
        <w:jc w:val="center"/>
        <w:tblLayout w:type="fixed"/>
        <w:tblLook w:val="04A0" w:firstRow="1" w:lastRow="0" w:firstColumn="1" w:lastColumn="0" w:noHBand="0" w:noVBand="1"/>
      </w:tblPr>
      <w:tblGrid>
        <w:gridCol w:w="1350"/>
        <w:gridCol w:w="794"/>
        <w:gridCol w:w="902"/>
        <w:gridCol w:w="902"/>
        <w:gridCol w:w="902"/>
        <w:gridCol w:w="902"/>
        <w:gridCol w:w="902"/>
        <w:gridCol w:w="816"/>
        <w:gridCol w:w="990"/>
        <w:gridCol w:w="900"/>
      </w:tblGrid>
      <w:tr w:rsidR="007B45E7" w:rsidRPr="00E62DFB" w14:paraId="331CF328" w14:textId="77777777" w:rsidTr="003A69BA">
        <w:trPr>
          <w:trHeight w:val="305"/>
          <w:jc w:val="center"/>
        </w:trPr>
        <w:tc>
          <w:tcPr>
            <w:tcW w:w="1350" w:type="dxa"/>
            <w:shd w:val="clear" w:color="auto" w:fill="FFFFFF" w:themeFill="background1"/>
            <w:vAlign w:val="center"/>
          </w:tcPr>
          <w:p w14:paraId="37C7396C" w14:textId="77777777" w:rsidR="007B45E7" w:rsidRPr="00505C62" w:rsidRDefault="007B45E7" w:rsidP="003A69BA">
            <w:pPr>
              <w:pStyle w:val="TableText"/>
            </w:pPr>
            <w:r w:rsidRPr="00505C62">
              <w:t>Parameter</w:t>
            </w:r>
          </w:p>
        </w:tc>
        <w:tc>
          <w:tcPr>
            <w:tcW w:w="794" w:type="dxa"/>
            <w:shd w:val="clear" w:color="auto" w:fill="FFFFFF" w:themeFill="background1"/>
            <w:vAlign w:val="center"/>
          </w:tcPr>
          <w:p w14:paraId="70F2A352" w14:textId="77777777" w:rsidR="007B45E7" w:rsidRPr="00E62DFB" w:rsidRDefault="00526992" w:rsidP="003A69BA">
            <w:pPr>
              <w:pStyle w:val="TableText"/>
              <w:rPr>
                <w:rFonts w:ascii="Arial" w:eastAsia="Times New Roman" w:hAnsi="Arial" w:cs="Times New Roman"/>
              </w:rPr>
            </w:pPr>
            <m:oMathPara>
              <m:oMath>
                <m:sSub>
                  <m:sSubPr>
                    <m:ctrlPr>
                      <w:rPr>
                        <w:rFonts w:ascii="Cambria Math" w:hAnsi="Cambria Math"/>
                        <w:i/>
                      </w:rPr>
                    </m:ctrlPr>
                  </m:sSubPr>
                  <m:e>
                    <m:r>
                      <w:rPr>
                        <w:rFonts w:ascii="Cambria Math" w:hAnsi="Cambria Math"/>
                      </w:rPr>
                      <m:t>a</m:t>
                    </m:r>
                  </m:e>
                  <m:sub>
                    <m:r>
                      <w:rPr>
                        <w:rFonts w:ascii="Cambria Math" w:hAnsi="Cambria Math"/>
                      </w:rPr>
                      <m:t>0</m:t>
                    </m:r>
                  </m:sub>
                </m:sSub>
              </m:oMath>
            </m:oMathPara>
          </w:p>
        </w:tc>
        <w:tc>
          <w:tcPr>
            <w:tcW w:w="902" w:type="dxa"/>
            <w:shd w:val="clear" w:color="auto" w:fill="FFFFFF" w:themeFill="background1"/>
            <w:vAlign w:val="center"/>
          </w:tcPr>
          <w:p w14:paraId="27707EBF" w14:textId="77777777" w:rsidR="007B45E7" w:rsidRPr="00E62DFB" w:rsidRDefault="00526992" w:rsidP="003A69BA">
            <w:pPr>
              <w:pStyle w:val="TableText"/>
              <w:rPr>
                <w:rFonts w:ascii="Arial" w:eastAsia="Times New Roman" w:hAnsi="Arial" w:cs="Times New Roman"/>
              </w:rPr>
            </w:pPr>
            <m:oMathPara>
              <m:oMath>
                <m:sSub>
                  <m:sSubPr>
                    <m:ctrlPr>
                      <w:rPr>
                        <w:rFonts w:ascii="Cambria Math" w:hAnsi="Cambria Math"/>
                        <w:i/>
                      </w:rPr>
                    </m:ctrlPr>
                  </m:sSubPr>
                  <m:e>
                    <m:r>
                      <w:rPr>
                        <w:rFonts w:ascii="Cambria Math" w:hAnsi="Cambria Math"/>
                      </w:rPr>
                      <m:t>a</m:t>
                    </m:r>
                  </m:e>
                  <m:sub>
                    <m:r>
                      <w:rPr>
                        <w:rFonts w:ascii="Cambria Math" w:hAnsi="Cambria Math"/>
                      </w:rPr>
                      <m:t>α</m:t>
                    </m:r>
                  </m:sub>
                </m:sSub>
              </m:oMath>
            </m:oMathPara>
          </w:p>
        </w:tc>
        <w:tc>
          <w:tcPr>
            <w:tcW w:w="902" w:type="dxa"/>
            <w:shd w:val="clear" w:color="auto" w:fill="FFFFFF" w:themeFill="background1"/>
            <w:vAlign w:val="center"/>
          </w:tcPr>
          <w:p w14:paraId="21BB25E7" w14:textId="77777777" w:rsidR="007B45E7" w:rsidRPr="00E62DFB" w:rsidRDefault="00526992" w:rsidP="003A69BA">
            <w:pPr>
              <w:pStyle w:val="TableText"/>
              <w:rPr>
                <w:rFonts w:ascii="Arial" w:eastAsia="Times New Roman" w:hAnsi="Arial" w:cs="Times New Roman"/>
              </w:rPr>
            </w:pPr>
            <m:oMathPara>
              <m:oMath>
                <m:sSub>
                  <m:sSubPr>
                    <m:ctrlPr>
                      <w:rPr>
                        <w:rFonts w:ascii="Cambria Math" w:hAnsi="Cambria Math"/>
                        <w:i/>
                      </w:rPr>
                    </m:ctrlPr>
                  </m:sSubPr>
                  <m:e>
                    <m:r>
                      <w:rPr>
                        <w:rFonts w:ascii="Cambria Math" w:hAnsi="Cambria Math"/>
                      </w:rPr>
                      <m:t>a</m:t>
                    </m:r>
                  </m:e>
                  <m:sub>
                    <m:r>
                      <w:rPr>
                        <w:rFonts w:ascii="Cambria Math" w:hAnsi="Cambria Math"/>
                      </w:rPr>
                      <m:t>β</m:t>
                    </m:r>
                  </m:sub>
                </m:sSub>
              </m:oMath>
            </m:oMathPara>
          </w:p>
        </w:tc>
        <w:tc>
          <w:tcPr>
            <w:tcW w:w="902" w:type="dxa"/>
            <w:shd w:val="clear" w:color="auto" w:fill="FFFFFF" w:themeFill="background1"/>
            <w:vAlign w:val="center"/>
          </w:tcPr>
          <w:p w14:paraId="23A9D175" w14:textId="77777777" w:rsidR="007B45E7" w:rsidRPr="00E62DFB" w:rsidRDefault="00526992" w:rsidP="003A69BA">
            <w:pPr>
              <w:pStyle w:val="TableText"/>
              <w:rPr>
                <w:rFonts w:ascii="Arial" w:eastAsia="Times New Roman" w:hAnsi="Arial" w:cs="Times New Roman"/>
              </w:rPr>
            </w:pPr>
            <m:oMathPara>
              <m:oMath>
                <m:sSub>
                  <m:sSubPr>
                    <m:ctrlPr>
                      <w:rPr>
                        <w:rFonts w:ascii="Cambria Math" w:hAnsi="Cambria Math"/>
                        <w:i/>
                      </w:rPr>
                    </m:ctrlPr>
                  </m:sSubPr>
                  <m:e>
                    <m:r>
                      <w:rPr>
                        <w:rFonts w:ascii="Cambria Math" w:hAnsi="Cambria Math"/>
                      </w:rPr>
                      <m:t>b</m:t>
                    </m:r>
                  </m:e>
                  <m:sub>
                    <m:r>
                      <w:rPr>
                        <w:rFonts w:ascii="Cambria Math" w:hAnsi="Cambria Math"/>
                      </w:rPr>
                      <m:t>0</m:t>
                    </m:r>
                  </m:sub>
                </m:sSub>
              </m:oMath>
            </m:oMathPara>
          </w:p>
        </w:tc>
        <w:tc>
          <w:tcPr>
            <w:tcW w:w="902" w:type="dxa"/>
            <w:shd w:val="clear" w:color="auto" w:fill="FFFFFF" w:themeFill="background1"/>
            <w:vAlign w:val="center"/>
          </w:tcPr>
          <w:p w14:paraId="44D5345E" w14:textId="77777777" w:rsidR="007B45E7" w:rsidRPr="00E62DFB" w:rsidRDefault="00526992" w:rsidP="003A69BA">
            <w:pPr>
              <w:pStyle w:val="TableText"/>
            </w:pPr>
            <m:oMathPara>
              <m:oMath>
                <m:sSub>
                  <m:sSubPr>
                    <m:ctrlPr>
                      <w:rPr>
                        <w:rFonts w:ascii="Cambria Math" w:hAnsi="Cambria Math"/>
                        <w:i/>
                      </w:rPr>
                    </m:ctrlPr>
                  </m:sSubPr>
                  <m:e>
                    <m:r>
                      <w:rPr>
                        <w:rFonts w:ascii="Cambria Math" w:hAnsi="Cambria Math"/>
                      </w:rPr>
                      <m:t>b</m:t>
                    </m:r>
                  </m:e>
                  <m:sub>
                    <m:r>
                      <w:rPr>
                        <w:rFonts w:ascii="Cambria Math" w:hAnsi="Cambria Math"/>
                      </w:rPr>
                      <m:t>α</m:t>
                    </m:r>
                  </m:sub>
                </m:sSub>
              </m:oMath>
            </m:oMathPara>
          </w:p>
        </w:tc>
        <w:tc>
          <w:tcPr>
            <w:tcW w:w="902" w:type="dxa"/>
            <w:shd w:val="clear" w:color="auto" w:fill="FFFFFF" w:themeFill="background1"/>
            <w:vAlign w:val="center"/>
          </w:tcPr>
          <w:p w14:paraId="4246E333" w14:textId="77777777" w:rsidR="007B45E7" w:rsidRPr="00E62DFB" w:rsidRDefault="00526992" w:rsidP="003A69BA">
            <w:pPr>
              <w:pStyle w:val="TableText"/>
            </w:pPr>
            <m:oMathPara>
              <m:oMath>
                <m:sSub>
                  <m:sSubPr>
                    <m:ctrlPr>
                      <w:rPr>
                        <w:rFonts w:ascii="Cambria Math" w:hAnsi="Cambria Math"/>
                        <w:i/>
                      </w:rPr>
                    </m:ctrlPr>
                  </m:sSubPr>
                  <m:e>
                    <m:r>
                      <w:rPr>
                        <w:rFonts w:ascii="Cambria Math" w:hAnsi="Cambria Math"/>
                      </w:rPr>
                      <m:t>b</m:t>
                    </m:r>
                  </m:e>
                  <m:sub>
                    <m:r>
                      <w:rPr>
                        <w:rFonts w:ascii="Cambria Math" w:hAnsi="Cambria Math"/>
                      </w:rPr>
                      <m:t>β</m:t>
                    </m:r>
                  </m:sub>
                </m:sSub>
              </m:oMath>
            </m:oMathPara>
          </w:p>
        </w:tc>
        <w:tc>
          <w:tcPr>
            <w:tcW w:w="816" w:type="dxa"/>
            <w:shd w:val="clear" w:color="auto" w:fill="FFFFFF" w:themeFill="background1"/>
          </w:tcPr>
          <w:p w14:paraId="3486E854" w14:textId="77777777" w:rsidR="007B45E7" w:rsidRPr="009B5B35" w:rsidRDefault="00526992" w:rsidP="003A69BA">
            <w:pPr>
              <w:pStyle w:val="TableText"/>
              <w:rPr>
                <w:rFonts w:ascii="Arial" w:eastAsia="Times New Roman" w:hAnsi="Arial" w:cs="Times New Roman"/>
              </w:rPr>
            </w:pPr>
            <m:oMathPara>
              <m:oMath>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0</m:t>
                    </m:r>
                  </m:sub>
                </m:sSub>
              </m:oMath>
            </m:oMathPara>
          </w:p>
        </w:tc>
        <w:tc>
          <w:tcPr>
            <w:tcW w:w="990" w:type="dxa"/>
            <w:shd w:val="clear" w:color="auto" w:fill="FFFFFF" w:themeFill="background1"/>
          </w:tcPr>
          <w:p w14:paraId="368BBF53" w14:textId="77777777" w:rsidR="007B45E7" w:rsidRPr="009B5B35" w:rsidRDefault="00526992" w:rsidP="003A69BA">
            <w:pPr>
              <w:pStyle w:val="TableText"/>
              <w:rPr>
                <w:rFonts w:ascii="Arial" w:eastAsia="Times New Roman" w:hAnsi="Arial" w:cs="Times New Roman"/>
              </w:rPr>
            </w:pPr>
            <m:oMathPara>
              <m:oMath>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α</m:t>
                    </m:r>
                  </m:sub>
                </m:sSub>
              </m:oMath>
            </m:oMathPara>
          </w:p>
        </w:tc>
        <w:tc>
          <w:tcPr>
            <w:tcW w:w="900" w:type="dxa"/>
            <w:shd w:val="clear" w:color="auto" w:fill="FFFFFF" w:themeFill="background1"/>
          </w:tcPr>
          <w:p w14:paraId="2A37A0B4" w14:textId="77777777" w:rsidR="007B45E7" w:rsidRPr="009B5B35" w:rsidRDefault="00526992" w:rsidP="003A69BA">
            <w:pPr>
              <w:pStyle w:val="TableText"/>
              <w:rPr>
                <w:rFonts w:ascii="Arial" w:eastAsia="Times New Roman" w:hAnsi="Arial" w:cs="Times New Roman"/>
              </w:rPr>
            </w:pPr>
            <m:oMathPara>
              <m:oMath>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β</m:t>
                    </m:r>
                  </m:sub>
                </m:sSub>
              </m:oMath>
            </m:oMathPara>
          </w:p>
        </w:tc>
      </w:tr>
      <w:tr w:rsidR="007B45E7" w:rsidRPr="00E62DFB" w14:paraId="7DAC1A8F" w14:textId="77777777" w:rsidTr="003A69BA">
        <w:trPr>
          <w:jc w:val="center"/>
        </w:trPr>
        <w:tc>
          <w:tcPr>
            <w:tcW w:w="1350" w:type="dxa"/>
            <w:shd w:val="clear" w:color="auto" w:fill="FFFFFF" w:themeFill="background1"/>
            <w:vAlign w:val="center"/>
          </w:tcPr>
          <w:p w14:paraId="78A9103B" w14:textId="77777777" w:rsidR="007B45E7" w:rsidRPr="00505C62" w:rsidRDefault="007B45E7" w:rsidP="003A69BA">
            <w:pPr>
              <w:pStyle w:val="TableText"/>
            </w:pPr>
            <w:r>
              <w:t>21 March</w:t>
            </w:r>
          </w:p>
        </w:tc>
        <w:tc>
          <w:tcPr>
            <w:tcW w:w="794" w:type="dxa"/>
            <w:shd w:val="clear" w:color="auto" w:fill="FFFFFF" w:themeFill="background1"/>
            <w:vAlign w:val="center"/>
          </w:tcPr>
          <w:p w14:paraId="08E0AB50" w14:textId="77777777" w:rsidR="007B45E7" w:rsidRPr="00E62DFB" w:rsidRDefault="007B45E7" w:rsidP="003A69BA">
            <w:pPr>
              <w:pStyle w:val="TableText"/>
              <w:rPr>
                <w:rFonts w:ascii="Arial" w:eastAsia="Times New Roman" w:hAnsi="Arial" w:cs="Times New Roman"/>
              </w:rPr>
            </w:pPr>
            <w:r w:rsidRPr="00E62DFB">
              <w:t>0.</w:t>
            </w:r>
            <w:r>
              <w:t>525</w:t>
            </w:r>
          </w:p>
        </w:tc>
        <w:tc>
          <w:tcPr>
            <w:tcW w:w="902" w:type="dxa"/>
            <w:shd w:val="clear" w:color="auto" w:fill="FFFFFF" w:themeFill="background1"/>
            <w:vAlign w:val="center"/>
          </w:tcPr>
          <w:p w14:paraId="2E18C38D" w14:textId="77777777" w:rsidR="007B45E7" w:rsidRPr="00E62DFB" w:rsidRDefault="007B45E7" w:rsidP="003A69BA">
            <w:pPr>
              <w:pStyle w:val="TableText"/>
              <w:rPr>
                <w:rFonts w:ascii="Arial" w:eastAsia="Times New Roman" w:hAnsi="Arial" w:cs="Times New Roman"/>
              </w:rPr>
            </w:pPr>
            <w:r>
              <w:t>7.569</w:t>
            </w:r>
          </w:p>
        </w:tc>
        <w:tc>
          <w:tcPr>
            <w:tcW w:w="902" w:type="dxa"/>
            <w:shd w:val="clear" w:color="auto" w:fill="FFFFFF" w:themeFill="background1"/>
            <w:vAlign w:val="center"/>
          </w:tcPr>
          <w:p w14:paraId="0712C780" w14:textId="77777777" w:rsidR="007B45E7" w:rsidRPr="00E62DFB" w:rsidRDefault="007B45E7" w:rsidP="003A69BA">
            <w:pPr>
              <w:pStyle w:val="TableText"/>
              <w:rPr>
                <w:rFonts w:ascii="Arial" w:eastAsia="Times New Roman" w:hAnsi="Arial" w:cs="Times New Roman"/>
              </w:rPr>
            </w:pPr>
            <w:r>
              <w:t>-1.347</w:t>
            </w:r>
          </w:p>
        </w:tc>
        <w:tc>
          <w:tcPr>
            <w:tcW w:w="902" w:type="dxa"/>
            <w:shd w:val="clear" w:color="auto" w:fill="FFFFFF" w:themeFill="background1"/>
            <w:vAlign w:val="center"/>
          </w:tcPr>
          <w:p w14:paraId="767C33B7" w14:textId="77777777" w:rsidR="007B45E7" w:rsidRPr="00E62DFB" w:rsidRDefault="007B45E7" w:rsidP="003A69BA">
            <w:pPr>
              <w:pStyle w:val="TableText"/>
              <w:rPr>
                <w:rFonts w:ascii="Arial" w:eastAsia="Times New Roman" w:hAnsi="Arial" w:cs="Times New Roman"/>
              </w:rPr>
            </w:pPr>
            <w:r w:rsidRPr="00E62DFB">
              <w:t>1.</w:t>
            </w:r>
            <w:r>
              <w:t>447</w:t>
            </w:r>
          </w:p>
        </w:tc>
        <w:tc>
          <w:tcPr>
            <w:tcW w:w="902" w:type="dxa"/>
            <w:shd w:val="clear" w:color="auto" w:fill="FFFFFF" w:themeFill="background1"/>
            <w:vAlign w:val="center"/>
          </w:tcPr>
          <w:p w14:paraId="15D8F8DB" w14:textId="77777777" w:rsidR="007B45E7" w:rsidRPr="00E62DFB" w:rsidRDefault="007B45E7" w:rsidP="003A69BA">
            <w:pPr>
              <w:pStyle w:val="TableText"/>
            </w:pPr>
            <w:r>
              <w:t>2.085</w:t>
            </w:r>
          </w:p>
        </w:tc>
        <w:tc>
          <w:tcPr>
            <w:tcW w:w="902" w:type="dxa"/>
            <w:shd w:val="clear" w:color="auto" w:fill="FFFFFF" w:themeFill="background1"/>
            <w:vAlign w:val="center"/>
          </w:tcPr>
          <w:p w14:paraId="3FCFA953" w14:textId="77777777" w:rsidR="007B45E7" w:rsidRPr="00E62DFB" w:rsidRDefault="007B45E7" w:rsidP="003A69BA">
            <w:pPr>
              <w:pStyle w:val="TableText"/>
            </w:pPr>
            <w:r>
              <w:t>11.571</w:t>
            </w:r>
          </w:p>
        </w:tc>
        <w:tc>
          <w:tcPr>
            <w:tcW w:w="816" w:type="dxa"/>
            <w:shd w:val="clear" w:color="auto" w:fill="FFFFFF" w:themeFill="background1"/>
            <w:vAlign w:val="center"/>
          </w:tcPr>
          <w:p w14:paraId="1C9F9EBC" w14:textId="77777777" w:rsidR="007B45E7" w:rsidRDefault="007B45E7" w:rsidP="003A69BA">
            <w:pPr>
              <w:pStyle w:val="TableText"/>
            </w:pPr>
            <w:r>
              <w:t>0.132</w:t>
            </w:r>
          </w:p>
        </w:tc>
        <w:tc>
          <w:tcPr>
            <w:tcW w:w="990" w:type="dxa"/>
            <w:shd w:val="clear" w:color="auto" w:fill="FFFFFF" w:themeFill="background1"/>
            <w:vAlign w:val="center"/>
          </w:tcPr>
          <w:p w14:paraId="32995403" w14:textId="77777777" w:rsidR="007B45E7" w:rsidRDefault="007B45E7" w:rsidP="003A69BA">
            <w:pPr>
              <w:pStyle w:val="TableText"/>
            </w:pPr>
            <w:r>
              <w:t>-0.0436</w:t>
            </w:r>
          </w:p>
        </w:tc>
        <w:tc>
          <w:tcPr>
            <w:tcW w:w="900" w:type="dxa"/>
            <w:shd w:val="clear" w:color="auto" w:fill="FFFFFF" w:themeFill="background1"/>
            <w:vAlign w:val="center"/>
          </w:tcPr>
          <w:p w14:paraId="3F38B608" w14:textId="77777777" w:rsidR="007B45E7" w:rsidRDefault="007B45E7" w:rsidP="003A69BA">
            <w:pPr>
              <w:pStyle w:val="TableText"/>
            </w:pPr>
            <w:r>
              <w:t>0.0463</w:t>
            </w:r>
          </w:p>
        </w:tc>
      </w:tr>
      <w:tr w:rsidR="007B45E7" w:rsidRPr="00E62DFB" w14:paraId="624F44AC" w14:textId="77777777" w:rsidTr="003A69BA">
        <w:trPr>
          <w:jc w:val="center"/>
        </w:trPr>
        <w:tc>
          <w:tcPr>
            <w:tcW w:w="1350" w:type="dxa"/>
            <w:shd w:val="clear" w:color="auto" w:fill="FFFFFF" w:themeFill="background1"/>
            <w:vAlign w:val="center"/>
          </w:tcPr>
          <w:p w14:paraId="4E83CEFE" w14:textId="77777777" w:rsidR="007B45E7" w:rsidRPr="00505C62" w:rsidRDefault="007B45E7" w:rsidP="003A69BA">
            <w:pPr>
              <w:pStyle w:val="TableText"/>
            </w:pPr>
            <w:r>
              <w:t>23 March</w:t>
            </w:r>
          </w:p>
        </w:tc>
        <w:tc>
          <w:tcPr>
            <w:tcW w:w="794" w:type="dxa"/>
            <w:shd w:val="clear" w:color="auto" w:fill="FFFFFF" w:themeFill="background1"/>
            <w:vAlign w:val="center"/>
          </w:tcPr>
          <w:p w14:paraId="31A8C79B" w14:textId="77777777" w:rsidR="007B45E7" w:rsidRPr="00E62DFB" w:rsidRDefault="007B45E7" w:rsidP="003A69BA">
            <w:pPr>
              <w:pStyle w:val="TableText"/>
            </w:pPr>
            <w:r>
              <w:t>0.537</w:t>
            </w:r>
          </w:p>
        </w:tc>
        <w:tc>
          <w:tcPr>
            <w:tcW w:w="902" w:type="dxa"/>
            <w:shd w:val="clear" w:color="auto" w:fill="FFFFFF" w:themeFill="background1"/>
            <w:vAlign w:val="center"/>
          </w:tcPr>
          <w:p w14:paraId="32FE5D47" w14:textId="77777777" w:rsidR="007B45E7" w:rsidRDefault="007B45E7" w:rsidP="003A69BA">
            <w:pPr>
              <w:pStyle w:val="TableText"/>
            </w:pPr>
            <w:r>
              <w:t>7.514</w:t>
            </w:r>
          </w:p>
        </w:tc>
        <w:tc>
          <w:tcPr>
            <w:tcW w:w="902" w:type="dxa"/>
            <w:shd w:val="clear" w:color="auto" w:fill="FFFFFF" w:themeFill="background1"/>
            <w:vAlign w:val="center"/>
          </w:tcPr>
          <w:p w14:paraId="634D29B5" w14:textId="77777777" w:rsidR="007B45E7" w:rsidRDefault="007B45E7" w:rsidP="003A69BA">
            <w:pPr>
              <w:pStyle w:val="TableText"/>
            </w:pPr>
            <w:r>
              <w:t>-1.199</w:t>
            </w:r>
          </w:p>
        </w:tc>
        <w:tc>
          <w:tcPr>
            <w:tcW w:w="902" w:type="dxa"/>
            <w:shd w:val="clear" w:color="auto" w:fill="FFFFFF" w:themeFill="background1"/>
            <w:vAlign w:val="center"/>
          </w:tcPr>
          <w:p w14:paraId="2245F872" w14:textId="77777777" w:rsidR="007B45E7" w:rsidRPr="00E62DFB" w:rsidRDefault="007B45E7" w:rsidP="003A69BA">
            <w:pPr>
              <w:pStyle w:val="TableText"/>
            </w:pPr>
            <w:r>
              <w:t>0.078</w:t>
            </w:r>
          </w:p>
        </w:tc>
        <w:tc>
          <w:tcPr>
            <w:tcW w:w="902" w:type="dxa"/>
            <w:shd w:val="clear" w:color="auto" w:fill="FFFFFF" w:themeFill="background1"/>
            <w:vAlign w:val="center"/>
          </w:tcPr>
          <w:p w14:paraId="7158F245" w14:textId="77777777" w:rsidR="007B45E7" w:rsidRDefault="007B45E7" w:rsidP="003A69BA">
            <w:pPr>
              <w:pStyle w:val="TableText"/>
            </w:pPr>
            <w:r>
              <w:t>2.070</w:t>
            </w:r>
          </w:p>
        </w:tc>
        <w:tc>
          <w:tcPr>
            <w:tcW w:w="902" w:type="dxa"/>
            <w:shd w:val="clear" w:color="auto" w:fill="FFFFFF" w:themeFill="background1"/>
            <w:vAlign w:val="center"/>
          </w:tcPr>
          <w:p w14:paraId="7C533E7E" w14:textId="77777777" w:rsidR="007B45E7" w:rsidRDefault="007B45E7" w:rsidP="003A69BA">
            <w:pPr>
              <w:pStyle w:val="TableText"/>
            </w:pPr>
            <w:r>
              <w:t>11.537</w:t>
            </w:r>
          </w:p>
        </w:tc>
        <w:tc>
          <w:tcPr>
            <w:tcW w:w="816" w:type="dxa"/>
            <w:shd w:val="clear" w:color="auto" w:fill="FFFFFF" w:themeFill="background1"/>
            <w:vAlign w:val="center"/>
          </w:tcPr>
          <w:p w14:paraId="20916AAD" w14:textId="77777777" w:rsidR="007B45E7" w:rsidRDefault="007B45E7" w:rsidP="003A69BA">
            <w:pPr>
              <w:pStyle w:val="TableText"/>
            </w:pPr>
            <w:r>
              <w:t>0.133</w:t>
            </w:r>
          </w:p>
        </w:tc>
        <w:tc>
          <w:tcPr>
            <w:tcW w:w="990" w:type="dxa"/>
            <w:shd w:val="clear" w:color="auto" w:fill="FFFFFF" w:themeFill="background1"/>
            <w:vAlign w:val="center"/>
          </w:tcPr>
          <w:p w14:paraId="05B62EEA" w14:textId="77777777" w:rsidR="007B45E7" w:rsidRDefault="007B45E7" w:rsidP="003A69BA">
            <w:pPr>
              <w:pStyle w:val="TableText"/>
            </w:pPr>
            <w:r>
              <w:t>-0.0445</w:t>
            </w:r>
          </w:p>
        </w:tc>
        <w:tc>
          <w:tcPr>
            <w:tcW w:w="900" w:type="dxa"/>
            <w:shd w:val="clear" w:color="auto" w:fill="FFFFFF" w:themeFill="background1"/>
            <w:vAlign w:val="center"/>
          </w:tcPr>
          <w:p w14:paraId="39328619" w14:textId="77777777" w:rsidR="007B45E7" w:rsidRDefault="007B45E7" w:rsidP="003A69BA">
            <w:pPr>
              <w:pStyle w:val="TableText"/>
            </w:pPr>
            <w:r>
              <w:t>0.0680</w:t>
            </w:r>
          </w:p>
        </w:tc>
      </w:tr>
    </w:tbl>
    <w:p w14:paraId="160A614A" w14:textId="77777777" w:rsidR="007B45E7" w:rsidRDefault="007B45E7" w:rsidP="007B45E7">
      <w:pPr>
        <w:pStyle w:val="BodyText"/>
      </w:pPr>
    </w:p>
    <w:p w14:paraId="27430F74" w14:textId="77777777" w:rsidR="007B45E7" w:rsidRPr="003423F8" w:rsidRDefault="007B45E7" w:rsidP="00D54821">
      <w:pPr>
        <w:pStyle w:val="TableCaption"/>
      </w:pPr>
      <w:bookmarkStart w:id="20" w:name="_Ref161784543"/>
      <w:r w:rsidRPr="003423F8">
        <w:t xml:space="preserve">Table </w:t>
      </w:r>
      <w:r w:rsidR="00526992">
        <w:fldChar w:fldCharType="begin"/>
      </w:r>
      <w:r w:rsidR="00526992">
        <w:instrText xml:space="preserve"> SEQ Table \* ARABIC </w:instrText>
      </w:r>
      <w:r w:rsidR="00526992">
        <w:fldChar w:fldCharType="separate"/>
      </w:r>
      <w:r w:rsidR="00F73548">
        <w:rPr>
          <w:noProof/>
        </w:rPr>
        <w:t>2</w:t>
      </w:r>
      <w:r w:rsidR="00526992">
        <w:rPr>
          <w:noProof/>
        </w:rPr>
        <w:fldChar w:fldCharType="end"/>
      </w:r>
      <w:bookmarkEnd w:id="20"/>
      <w:r w:rsidRPr="003423F8">
        <w:t>:  Summary of calibration constants determined using the ADPAA method to calibrate the AIMMS based on the flight data obtained on 23 March 2009.</w:t>
      </w:r>
    </w:p>
    <w:tbl>
      <w:tblPr>
        <w:tblStyle w:val="TableGrid"/>
        <w:tblW w:w="9360" w:type="dxa"/>
        <w:jc w:val="center"/>
        <w:tblLayout w:type="fixed"/>
        <w:tblLook w:val="04A0" w:firstRow="1" w:lastRow="0" w:firstColumn="1" w:lastColumn="0" w:noHBand="0" w:noVBand="1"/>
      </w:tblPr>
      <w:tblGrid>
        <w:gridCol w:w="1350"/>
        <w:gridCol w:w="954"/>
        <w:gridCol w:w="1008"/>
        <w:gridCol w:w="1008"/>
        <w:gridCol w:w="1008"/>
        <w:gridCol w:w="1008"/>
        <w:gridCol w:w="1008"/>
        <w:gridCol w:w="1008"/>
        <w:gridCol w:w="1008"/>
      </w:tblGrid>
      <w:tr w:rsidR="007B45E7" w:rsidRPr="00E62DFB" w14:paraId="4367303C" w14:textId="77777777" w:rsidTr="003A69BA">
        <w:trPr>
          <w:trHeight w:val="305"/>
          <w:jc w:val="center"/>
        </w:trPr>
        <w:tc>
          <w:tcPr>
            <w:tcW w:w="1350" w:type="dxa"/>
            <w:shd w:val="clear" w:color="auto" w:fill="FFFFFF" w:themeFill="background1"/>
            <w:vAlign w:val="center"/>
          </w:tcPr>
          <w:p w14:paraId="52B49820" w14:textId="77777777" w:rsidR="007B45E7" w:rsidRPr="00505C62" w:rsidRDefault="007B45E7" w:rsidP="003A69BA">
            <w:pPr>
              <w:pStyle w:val="TableText"/>
            </w:pPr>
            <w:r w:rsidRPr="00505C62">
              <w:t>Parameter</w:t>
            </w:r>
          </w:p>
        </w:tc>
        <w:tc>
          <w:tcPr>
            <w:tcW w:w="954" w:type="dxa"/>
            <w:shd w:val="clear" w:color="auto" w:fill="FFFFFF" w:themeFill="background1"/>
            <w:vAlign w:val="center"/>
          </w:tcPr>
          <w:p w14:paraId="753CEC4C" w14:textId="77777777" w:rsidR="007B45E7" w:rsidRPr="00E62DFB" w:rsidRDefault="007B45E7" w:rsidP="003A69BA">
            <w:pPr>
              <w:pStyle w:val="TableText"/>
              <w:rPr>
                <w:rFonts w:ascii="Arial" w:eastAsia="Times New Roman" w:hAnsi="Arial" w:cs="Times New Roman"/>
              </w:rPr>
            </w:pPr>
            <w:r w:rsidRPr="00E62DFB">
              <w:t>S</w:t>
            </w:r>
          </w:p>
        </w:tc>
        <w:tc>
          <w:tcPr>
            <w:tcW w:w="1008" w:type="dxa"/>
            <w:shd w:val="clear" w:color="auto" w:fill="FFFFFF" w:themeFill="background1"/>
            <w:vAlign w:val="center"/>
          </w:tcPr>
          <w:p w14:paraId="3D42164C" w14:textId="77777777" w:rsidR="007B45E7" w:rsidRPr="00E62DFB" w:rsidRDefault="007B45E7" w:rsidP="003A69BA">
            <w:pPr>
              <w:pStyle w:val="TableText"/>
              <w:rPr>
                <w:rFonts w:ascii="Arial" w:eastAsia="Times New Roman" w:hAnsi="Arial" w:cs="Times New Roman"/>
              </w:rPr>
            </w:pPr>
            <w:r w:rsidRPr="00E62DFB">
              <w:t>I</w:t>
            </w:r>
          </w:p>
        </w:tc>
        <w:tc>
          <w:tcPr>
            <w:tcW w:w="1008" w:type="dxa"/>
            <w:shd w:val="clear" w:color="auto" w:fill="FFFFFF" w:themeFill="background1"/>
            <w:vAlign w:val="center"/>
          </w:tcPr>
          <w:p w14:paraId="2B5E30A9" w14:textId="77777777" w:rsidR="007B45E7" w:rsidRPr="00E62DFB" w:rsidRDefault="00526992" w:rsidP="003A69BA">
            <w:pPr>
              <w:pStyle w:val="TableText"/>
              <w:rPr>
                <w:rFonts w:ascii="Arial" w:eastAsia="Times New Roman" w:hAnsi="Arial" w:cs="Times New Roman"/>
              </w:rPr>
            </w:pPr>
            <m:oMathPara>
              <m:oMath>
                <m:sSub>
                  <m:sSubPr>
                    <m:ctrlPr>
                      <w:rPr>
                        <w:rFonts w:ascii="Cambria Math" w:hAnsi="Cambria Math"/>
                        <w:i/>
                      </w:rPr>
                    </m:ctrlPr>
                  </m:sSubPr>
                  <m:e>
                    <m:r>
                      <w:rPr>
                        <w:rFonts w:ascii="Cambria Math" w:hAnsi="Cambria Math"/>
                      </w:rPr>
                      <m:t>α</m:t>
                    </m:r>
                  </m:e>
                  <m:sub>
                    <m:r>
                      <w:rPr>
                        <w:rFonts w:ascii="Cambria Math" w:hAnsi="Cambria Math"/>
                      </w:rPr>
                      <m:t>0</m:t>
                    </m:r>
                  </m:sub>
                </m:sSub>
              </m:oMath>
            </m:oMathPara>
          </w:p>
        </w:tc>
        <w:tc>
          <w:tcPr>
            <w:tcW w:w="1008" w:type="dxa"/>
            <w:shd w:val="clear" w:color="auto" w:fill="FFFFFF" w:themeFill="background1"/>
            <w:vAlign w:val="center"/>
          </w:tcPr>
          <w:p w14:paraId="577D8F12" w14:textId="77777777" w:rsidR="007B45E7" w:rsidRPr="00E62DFB" w:rsidRDefault="00526992" w:rsidP="003A69BA">
            <w:pPr>
              <w:pStyle w:val="TableText"/>
              <w:rPr>
                <w:rFonts w:ascii="Arial" w:eastAsia="Times New Roman" w:hAnsi="Arial" w:cs="Times New Roman"/>
              </w:rPr>
            </w:pPr>
            <m:oMathPara>
              <m:oMath>
                <m:sSub>
                  <m:sSubPr>
                    <m:ctrlPr>
                      <w:rPr>
                        <w:rFonts w:ascii="Cambria Math" w:hAnsi="Cambria Math"/>
                        <w:i/>
                      </w:rPr>
                    </m:ctrlPr>
                  </m:sSubPr>
                  <m:e>
                    <m:r>
                      <w:rPr>
                        <w:rFonts w:ascii="Cambria Math" w:hAnsi="Cambria Math"/>
                      </w:rPr>
                      <m:t>α</m:t>
                    </m:r>
                  </m:e>
                  <m:sub>
                    <m:r>
                      <w:rPr>
                        <w:rFonts w:ascii="Cambria Math" w:hAnsi="Cambria Math"/>
                      </w:rPr>
                      <m:t>α</m:t>
                    </m:r>
                  </m:sub>
                </m:sSub>
              </m:oMath>
            </m:oMathPara>
          </w:p>
        </w:tc>
        <w:tc>
          <w:tcPr>
            <w:tcW w:w="1008" w:type="dxa"/>
            <w:shd w:val="clear" w:color="auto" w:fill="FFFFFF" w:themeFill="background1"/>
            <w:vAlign w:val="center"/>
          </w:tcPr>
          <w:p w14:paraId="06E690EA" w14:textId="77777777" w:rsidR="007B45E7" w:rsidRPr="00E62DFB" w:rsidRDefault="00526992" w:rsidP="003A69BA">
            <w:pPr>
              <w:pStyle w:val="TableText"/>
              <w:rPr>
                <w:rFonts w:ascii="Arial" w:eastAsia="Times New Roman" w:hAnsi="Arial" w:cs="Times New Roman"/>
              </w:rPr>
            </w:pPr>
            <m:oMathPara>
              <m:oMath>
                <m:sSub>
                  <m:sSubPr>
                    <m:ctrlPr>
                      <w:rPr>
                        <w:rFonts w:ascii="Cambria Math" w:hAnsi="Cambria Math"/>
                        <w:i/>
                      </w:rPr>
                    </m:ctrlPr>
                  </m:sSubPr>
                  <m:e>
                    <m:r>
                      <w:rPr>
                        <w:rFonts w:ascii="Cambria Math" w:hAnsi="Cambria Math"/>
                      </w:rPr>
                      <m:t>α</m:t>
                    </m:r>
                  </m:e>
                  <m:sub>
                    <m:r>
                      <w:rPr>
                        <w:rFonts w:ascii="Cambria Math" w:hAnsi="Cambria Math"/>
                      </w:rPr>
                      <m:t>β</m:t>
                    </m:r>
                  </m:sub>
                </m:sSub>
              </m:oMath>
            </m:oMathPara>
          </w:p>
        </w:tc>
        <w:tc>
          <w:tcPr>
            <w:tcW w:w="1008" w:type="dxa"/>
            <w:shd w:val="clear" w:color="auto" w:fill="FFFFFF" w:themeFill="background1"/>
            <w:vAlign w:val="center"/>
          </w:tcPr>
          <w:p w14:paraId="56521FA6" w14:textId="77777777" w:rsidR="007B45E7" w:rsidRPr="00E62DFB" w:rsidRDefault="00526992" w:rsidP="003A69BA">
            <w:pPr>
              <w:pStyle w:val="TableText"/>
              <w:rPr>
                <w:rFonts w:ascii="Arial" w:eastAsia="Times New Roman" w:hAnsi="Arial" w:cs="Times New Roman"/>
              </w:rPr>
            </w:pPr>
            <m:oMathPara>
              <m:oMath>
                <m:sSub>
                  <m:sSubPr>
                    <m:ctrlPr>
                      <w:rPr>
                        <w:rFonts w:ascii="Cambria Math" w:hAnsi="Cambria Math"/>
                        <w:i/>
                      </w:rPr>
                    </m:ctrlPr>
                  </m:sSubPr>
                  <m:e>
                    <m:r>
                      <w:rPr>
                        <w:rFonts w:ascii="Cambria Math" w:hAnsi="Cambria Math"/>
                      </w:rPr>
                      <m:t>β</m:t>
                    </m:r>
                  </m:e>
                  <m:sub>
                    <m:r>
                      <w:rPr>
                        <w:rFonts w:ascii="Cambria Math" w:hAnsi="Cambria Math"/>
                      </w:rPr>
                      <m:t>0</m:t>
                    </m:r>
                  </m:sub>
                </m:sSub>
              </m:oMath>
            </m:oMathPara>
          </w:p>
        </w:tc>
        <w:tc>
          <w:tcPr>
            <w:tcW w:w="1008" w:type="dxa"/>
            <w:shd w:val="clear" w:color="auto" w:fill="FFFFFF" w:themeFill="background1"/>
            <w:vAlign w:val="center"/>
          </w:tcPr>
          <w:p w14:paraId="2794F773" w14:textId="77777777" w:rsidR="007B45E7" w:rsidRPr="00E62DFB" w:rsidRDefault="00526992" w:rsidP="003A69BA">
            <w:pPr>
              <w:pStyle w:val="TableText"/>
            </w:pPr>
            <m:oMathPara>
              <m:oMath>
                <m:sSub>
                  <m:sSubPr>
                    <m:ctrlPr>
                      <w:rPr>
                        <w:rFonts w:ascii="Cambria Math" w:hAnsi="Cambria Math"/>
                        <w:i/>
                      </w:rPr>
                    </m:ctrlPr>
                  </m:sSubPr>
                  <m:e>
                    <m:r>
                      <w:rPr>
                        <w:rFonts w:ascii="Cambria Math" w:hAnsi="Cambria Math"/>
                      </w:rPr>
                      <m:t>β</m:t>
                    </m:r>
                  </m:e>
                  <m:sub>
                    <m:r>
                      <w:rPr>
                        <w:rFonts w:ascii="Cambria Math" w:hAnsi="Cambria Math"/>
                      </w:rPr>
                      <m:t>α</m:t>
                    </m:r>
                  </m:sub>
                </m:sSub>
              </m:oMath>
            </m:oMathPara>
          </w:p>
        </w:tc>
        <w:tc>
          <w:tcPr>
            <w:tcW w:w="1008" w:type="dxa"/>
            <w:shd w:val="clear" w:color="auto" w:fill="FFFFFF" w:themeFill="background1"/>
            <w:vAlign w:val="center"/>
          </w:tcPr>
          <w:p w14:paraId="18E5CFF2" w14:textId="77777777" w:rsidR="007B45E7" w:rsidRPr="00E62DFB" w:rsidRDefault="00526992" w:rsidP="003A69BA">
            <w:pPr>
              <w:pStyle w:val="TableText"/>
            </w:pPr>
            <m:oMathPara>
              <m:oMath>
                <m:sSub>
                  <m:sSubPr>
                    <m:ctrlPr>
                      <w:rPr>
                        <w:rFonts w:ascii="Cambria Math" w:hAnsi="Cambria Math"/>
                        <w:i/>
                      </w:rPr>
                    </m:ctrlPr>
                  </m:sSubPr>
                  <m:e>
                    <m:r>
                      <w:rPr>
                        <w:rFonts w:ascii="Cambria Math" w:hAnsi="Cambria Math"/>
                      </w:rPr>
                      <m:t>β</m:t>
                    </m:r>
                  </m:e>
                  <m:sub>
                    <m:r>
                      <w:rPr>
                        <w:rFonts w:ascii="Cambria Math" w:hAnsi="Cambria Math"/>
                      </w:rPr>
                      <m:t>β</m:t>
                    </m:r>
                  </m:sub>
                </m:sSub>
              </m:oMath>
            </m:oMathPara>
          </w:p>
        </w:tc>
      </w:tr>
      <w:tr w:rsidR="007B45E7" w:rsidRPr="00E62DFB" w14:paraId="0835B856" w14:textId="77777777" w:rsidTr="003A69BA">
        <w:trPr>
          <w:jc w:val="center"/>
        </w:trPr>
        <w:tc>
          <w:tcPr>
            <w:tcW w:w="1350" w:type="dxa"/>
            <w:shd w:val="clear" w:color="auto" w:fill="FFFFFF" w:themeFill="background1"/>
            <w:vAlign w:val="center"/>
          </w:tcPr>
          <w:p w14:paraId="68B245E9" w14:textId="77777777" w:rsidR="007B45E7" w:rsidRPr="00505C62" w:rsidRDefault="007B45E7" w:rsidP="003A69BA">
            <w:pPr>
              <w:pStyle w:val="TableText"/>
            </w:pPr>
            <w:r w:rsidRPr="00505C62">
              <w:t>Value</w:t>
            </w:r>
          </w:p>
        </w:tc>
        <w:tc>
          <w:tcPr>
            <w:tcW w:w="954" w:type="dxa"/>
            <w:shd w:val="clear" w:color="auto" w:fill="FFFFFF" w:themeFill="background1"/>
            <w:vAlign w:val="center"/>
          </w:tcPr>
          <w:p w14:paraId="1A30ECDD" w14:textId="77777777" w:rsidR="007B45E7" w:rsidRPr="00E62DFB" w:rsidRDefault="007B45E7" w:rsidP="003A69BA">
            <w:pPr>
              <w:pStyle w:val="TableText"/>
              <w:rPr>
                <w:rFonts w:ascii="Arial" w:eastAsia="Times New Roman" w:hAnsi="Arial" w:cs="Times New Roman"/>
              </w:rPr>
            </w:pPr>
            <w:r w:rsidRPr="00E62DFB">
              <w:t>1.0391</w:t>
            </w:r>
          </w:p>
        </w:tc>
        <w:tc>
          <w:tcPr>
            <w:tcW w:w="1008" w:type="dxa"/>
            <w:shd w:val="clear" w:color="auto" w:fill="FFFFFF" w:themeFill="background1"/>
            <w:vAlign w:val="center"/>
          </w:tcPr>
          <w:p w14:paraId="61FB9F5E" w14:textId="77777777" w:rsidR="007B45E7" w:rsidRPr="00E62DFB" w:rsidRDefault="007B45E7" w:rsidP="003A69BA">
            <w:pPr>
              <w:pStyle w:val="TableText"/>
              <w:rPr>
                <w:rFonts w:ascii="Arial" w:eastAsia="Times New Roman" w:hAnsi="Arial" w:cs="Times New Roman"/>
              </w:rPr>
            </w:pPr>
            <w:r w:rsidRPr="00E62DFB">
              <w:t>2.6960</w:t>
            </w:r>
          </w:p>
        </w:tc>
        <w:tc>
          <w:tcPr>
            <w:tcW w:w="1008" w:type="dxa"/>
            <w:shd w:val="clear" w:color="auto" w:fill="FFFFFF" w:themeFill="background1"/>
            <w:vAlign w:val="center"/>
          </w:tcPr>
          <w:p w14:paraId="0D1DC520" w14:textId="77777777" w:rsidR="007B45E7" w:rsidRPr="00E62DFB" w:rsidRDefault="007B45E7" w:rsidP="003A69BA">
            <w:pPr>
              <w:pStyle w:val="TableText"/>
              <w:rPr>
                <w:rFonts w:ascii="Arial" w:eastAsia="Times New Roman" w:hAnsi="Arial" w:cs="Times New Roman"/>
              </w:rPr>
            </w:pPr>
            <w:r w:rsidRPr="00E62DFB">
              <w:t>0.3576</w:t>
            </w:r>
          </w:p>
        </w:tc>
        <w:tc>
          <w:tcPr>
            <w:tcW w:w="1008" w:type="dxa"/>
            <w:shd w:val="clear" w:color="auto" w:fill="FFFFFF" w:themeFill="background1"/>
            <w:vAlign w:val="center"/>
          </w:tcPr>
          <w:p w14:paraId="4A200649" w14:textId="77777777" w:rsidR="007B45E7" w:rsidRPr="00E62DFB" w:rsidRDefault="007B45E7" w:rsidP="003A69BA">
            <w:pPr>
              <w:pStyle w:val="TableText"/>
              <w:rPr>
                <w:rFonts w:ascii="Arial" w:eastAsia="Times New Roman" w:hAnsi="Arial" w:cs="Times New Roman"/>
              </w:rPr>
            </w:pPr>
            <w:r w:rsidRPr="00E62DFB">
              <w:t>7.3165</w:t>
            </w:r>
          </w:p>
        </w:tc>
        <w:tc>
          <w:tcPr>
            <w:tcW w:w="1008" w:type="dxa"/>
            <w:shd w:val="clear" w:color="auto" w:fill="FFFFFF" w:themeFill="background1"/>
            <w:vAlign w:val="center"/>
          </w:tcPr>
          <w:p w14:paraId="499DF80F" w14:textId="77777777" w:rsidR="007B45E7" w:rsidRPr="00E62DFB" w:rsidRDefault="007B45E7" w:rsidP="003A69BA">
            <w:pPr>
              <w:pStyle w:val="TableText"/>
              <w:rPr>
                <w:rFonts w:ascii="Arial" w:eastAsia="Times New Roman" w:hAnsi="Arial" w:cs="Times New Roman"/>
              </w:rPr>
            </w:pPr>
            <w:r>
              <w:t>-</w:t>
            </w:r>
            <w:r w:rsidRPr="00E62DFB">
              <w:t>1.2519</w:t>
            </w:r>
          </w:p>
        </w:tc>
        <w:tc>
          <w:tcPr>
            <w:tcW w:w="1008" w:type="dxa"/>
            <w:shd w:val="clear" w:color="auto" w:fill="FFFFFF" w:themeFill="background1"/>
            <w:vAlign w:val="center"/>
          </w:tcPr>
          <w:p w14:paraId="4C42339C" w14:textId="77777777" w:rsidR="007B45E7" w:rsidRPr="00E62DFB" w:rsidRDefault="007B45E7" w:rsidP="003A69BA">
            <w:pPr>
              <w:pStyle w:val="TableText"/>
              <w:rPr>
                <w:rFonts w:ascii="Arial" w:eastAsia="Times New Roman" w:hAnsi="Arial" w:cs="Times New Roman"/>
              </w:rPr>
            </w:pPr>
            <w:r w:rsidRPr="00E62DFB">
              <w:t>1.4694</w:t>
            </w:r>
          </w:p>
        </w:tc>
        <w:tc>
          <w:tcPr>
            <w:tcW w:w="1008" w:type="dxa"/>
            <w:shd w:val="clear" w:color="auto" w:fill="FFFFFF" w:themeFill="background1"/>
            <w:vAlign w:val="center"/>
          </w:tcPr>
          <w:p w14:paraId="22C2D18C" w14:textId="77777777" w:rsidR="007B45E7" w:rsidRPr="00E62DFB" w:rsidRDefault="007B45E7" w:rsidP="003A69BA">
            <w:pPr>
              <w:pStyle w:val="TableText"/>
            </w:pPr>
            <w:r w:rsidRPr="00E62DFB">
              <w:t>1.8578</w:t>
            </w:r>
          </w:p>
        </w:tc>
        <w:tc>
          <w:tcPr>
            <w:tcW w:w="1008" w:type="dxa"/>
            <w:shd w:val="clear" w:color="auto" w:fill="FFFFFF" w:themeFill="background1"/>
            <w:vAlign w:val="center"/>
          </w:tcPr>
          <w:p w14:paraId="26EDB496" w14:textId="77777777" w:rsidR="007B45E7" w:rsidRPr="00E62DFB" w:rsidRDefault="007B45E7" w:rsidP="003A69BA">
            <w:pPr>
              <w:pStyle w:val="TableText"/>
            </w:pPr>
            <w:r w:rsidRPr="00E62DFB">
              <w:t>11.6580</w:t>
            </w:r>
          </w:p>
        </w:tc>
      </w:tr>
    </w:tbl>
    <w:p w14:paraId="6E1C94B3" w14:textId="77777777" w:rsidR="00D3180B" w:rsidRDefault="00D3180B" w:rsidP="007B45E7">
      <w:pPr>
        <w:pStyle w:val="TableCaption"/>
      </w:pPr>
    </w:p>
    <w:p w14:paraId="598176A2" w14:textId="77777777" w:rsidR="00987AC8" w:rsidRDefault="00987AC8">
      <w:pPr>
        <w:rPr>
          <w:bCs/>
          <w:szCs w:val="18"/>
        </w:rPr>
      </w:pPr>
      <w:r>
        <w:br w:type="page"/>
      </w:r>
    </w:p>
    <w:p w14:paraId="56B11C5C" w14:textId="77777777" w:rsidR="007B45E7" w:rsidRDefault="007B45E7" w:rsidP="007B45E7">
      <w:pPr>
        <w:pStyle w:val="TableCaption"/>
      </w:pPr>
      <w:bookmarkStart w:id="21" w:name="_Ref161784858"/>
      <w:r>
        <w:lastRenderedPageBreak/>
        <w:t xml:space="preserve">Table </w:t>
      </w:r>
      <w:r w:rsidR="00526992">
        <w:fldChar w:fldCharType="begin"/>
      </w:r>
      <w:r w:rsidR="00526992">
        <w:instrText xml:space="preserve"> SEQ Table \* ARABIC </w:instrText>
      </w:r>
      <w:r w:rsidR="00526992">
        <w:fldChar w:fldCharType="separate"/>
      </w:r>
      <w:r w:rsidR="00F73548">
        <w:rPr>
          <w:noProof/>
        </w:rPr>
        <w:t>3</w:t>
      </w:r>
      <w:r w:rsidR="00526992">
        <w:rPr>
          <w:noProof/>
        </w:rPr>
        <w:fldChar w:fldCharType="end"/>
      </w:r>
      <w:bookmarkEnd w:id="21"/>
      <w:r>
        <w:t>:</w:t>
      </w:r>
      <w:r w:rsidRPr="009108C1">
        <w:t xml:space="preserve"> </w:t>
      </w:r>
      <w:r w:rsidRPr="00E62DFB">
        <w:t xml:space="preserve">Summary statistics </w:t>
      </w:r>
      <w:r>
        <w:t>of vertical velocity during all (both altitudes)</w:t>
      </w:r>
      <w:r w:rsidRPr="00E62DFB">
        <w:t xml:space="preserve"> straight and level and porpoise maneuver</w:t>
      </w:r>
      <w:r>
        <w:t xml:space="preserve"> leg</w:t>
      </w:r>
      <w:r w:rsidRPr="00E62DFB">
        <w:t xml:space="preserve">s on 23 March 2009 for the ADPAA and </w:t>
      </w:r>
      <w:proofErr w:type="spellStart"/>
      <w:r w:rsidRPr="00E62DFB">
        <w:t>Aventech</w:t>
      </w:r>
      <w:proofErr w:type="spellEnd"/>
      <w:r w:rsidRPr="00E62DFB">
        <w:t xml:space="preserve"> methods.  The mean and standard deviations</w:t>
      </w:r>
      <w:r>
        <w:t xml:space="preserve"> (STDEV)</w:t>
      </w:r>
      <w:r w:rsidRPr="00E62DFB">
        <w:t xml:space="preserve"> were computed </w:t>
      </w:r>
      <w:r>
        <w:t>from all 1 Hz measurements during each leg</w:t>
      </w:r>
      <w:r w:rsidRPr="00E62DFB">
        <w:t xml:space="preserve">.  The mean </w:t>
      </w:r>
      <w:r>
        <w:t>STDEV</w:t>
      </w:r>
      <w:r w:rsidRPr="00E62DFB">
        <w:t xml:space="preserve"> was calculated by averaging the</w:t>
      </w:r>
      <w:r>
        <w:t xml:space="preserve"> 12</w:t>
      </w:r>
      <w:r w:rsidRPr="00E62DFB">
        <w:t xml:space="preserve"> standard deviation</w:t>
      </w:r>
      <w:r>
        <w:t>s calculated</w:t>
      </w:r>
      <w:r w:rsidRPr="00E62DFB">
        <w:t xml:space="preserve"> </w:t>
      </w:r>
      <w:r>
        <w:t>for each time interval leg</w:t>
      </w:r>
      <w:r w:rsidRPr="00E62DFB">
        <w:t>.</w:t>
      </w:r>
    </w:p>
    <w:tbl>
      <w:tblPr>
        <w:tblStyle w:val="TableGrid"/>
        <w:tblW w:w="9209" w:type="dxa"/>
        <w:tblCellMar>
          <w:left w:w="29" w:type="dxa"/>
          <w:right w:w="29" w:type="dxa"/>
        </w:tblCellMar>
        <w:tblLook w:val="04A0" w:firstRow="1" w:lastRow="0" w:firstColumn="1" w:lastColumn="0" w:noHBand="0" w:noVBand="1"/>
      </w:tblPr>
      <w:tblGrid>
        <w:gridCol w:w="1018"/>
        <w:gridCol w:w="845"/>
        <w:gridCol w:w="1496"/>
        <w:gridCol w:w="1350"/>
        <w:gridCol w:w="1350"/>
        <w:gridCol w:w="1440"/>
        <w:gridCol w:w="1710"/>
      </w:tblGrid>
      <w:tr w:rsidR="007B45E7" w14:paraId="711F155D" w14:textId="77777777" w:rsidTr="003A69BA">
        <w:tc>
          <w:tcPr>
            <w:tcW w:w="1018" w:type="dxa"/>
            <w:vMerge w:val="restart"/>
            <w:vAlign w:val="center"/>
          </w:tcPr>
          <w:p w14:paraId="6399EAC2" w14:textId="77777777" w:rsidR="007B45E7" w:rsidRPr="00880878" w:rsidRDefault="007B45E7" w:rsidP="003A69BA">
            <w:pPr>
              <w:pStyle w:val="TableText"/>
            </w:pPr>
            <w:r w:rsidRPr="00880878">
              <w:t>Method</w:t>
            </w:r>
          </w:p>
        </w:tc>
        <w:tc>
          <w:tcPr>
            <w:tcW w:w="845" w:type="dxa"/>
            <w:vMerge w:val="restart"/>
            <w:vAlign w:val="center"/>
          </w:tcPr>
          <w:p w14:paraId="22CFFF8D" w14:textId="77777777" w:rsidR="007B45E7" w:rsidRDefault="007B45E7" w:rsidP="003A69BA">
            <w:pPr>
              <w:pStyle w:val="TableText"/>
            </w:pPr>
            <w:r>
              <w:t>Altitude</w:t>
            </w:r>
          </w:p>
        </w:tc>
        <w:tc>
          <w:tcPr>
            <w:tcW w:w="2846" w:type="dxa"/>
            <w:gridSpan w:val="2"/>
            <w:vAlign w:val="center"/>
          </w:tcPr>
          <w:p w14:paraId="208B8D5B" w14:textId="77777777" w:rsidR="007B45E7" w:rsidRDefault="007B45E7" w:rsidP="003A69BA">
            <w:pPr>
              <w:pStyle w:val="TableText"/>
            </w:pPr>
            <w:r>
              <w:t>Average during Legs</w:t>
            </w:r>
          </w:p>
          <w:p w14:paraId="24BA9A53" w14:textId="77777777" w:rsidR="007B45E7" w:rsidRDefault="007B45E7" w:rsidP="003A69BA">
            <w:pPr>
              <w:pStyle w:val="TableText"/>
            </w:pPr>
            <w:r>
              <w:t>[m s</w:t>
            </w:r>
            <w:r>
              <w:rPr>
                <w:vertAlign w:val="superscript"/>
              </w:rPr>
              <w:t>-1</w:t>
            </w:r>
            <w:r>
              <w:t>]</w:t>
            </w:r>
          </w:p>
        </w:tc>
        <w:tc>
          <w:tcPr>
            <w:tcW w:w="2790" w:type="dxa"/>
            <w:gridSpan w:val="2"/>
            <w:vAlign w:val="center"/>
          </w:tcPr>
          <w:p w14:paraId="25BF39D2" w14:textId="77777777" w:rsidR="007B45E7" w:rsidRDefault="007B45E7" w:rsidP="003A69BA">
            <w:pPr>
              <w:pStyle w:val="TableText"/>
            </w:pPr>
            <w:r>
              <w:t xml:space="preserve">Average of the Legs STDEV </w:t>
            </w:r>
          </w:p>
          <w:p w14:paraId="3419F4B2" w14:textId="77777777" w:rsidR="007B45E7" w:rsidRDefault="007B45E7" w:rsidP="003A69BA">
            <w:pPr>
              <w:pStyle w:val="TableText"/>
            </w:pPr>
            <w:r>
              <w:t>[m s</w:t>
            </w:r>
            <w:r>
              <w:rPr>
                <w:vertAlign w:val="superscript"/>
              </w:rPr>
              <w:t>-1</w:t>
            </w:r>
            <w:r>
              <w:t>]</w:t>
            </w:r>
          </w:p>
        </w:tc>
        <w:tc>
          <w:tcPr>
            <w:tcW w:w="1710" w:type="dxa"/>
            <w:vAlign w:val="center"/>
          </w:tcPr>
          <w:p w14:paraId="62CD2E79" w14:textId="77777777" w:rsidR="007B45E7" w:rsidRDefault="007B45E7" w:rsidP="003A69BA">
            <w:pPr>
              <w:pStyle w:val="TableText"/>
            </w:pPr>
            <w:r>
              <w:t xml:space="preserve">STDEV Difference </w:t>
            </w:r>
          </w:p>
          <w:p w14:paraId="747CC1AE" w14:textId="77777777" w:rsidR="007B45E7" w:rsidRDefault="007B45E7" w:rsidP="003A69BA">
            <w:pPr>
              <w:pStyle w:val="TableText"/>
            </w:pPr>
            <w:r>
              <w:t>[m s</w:t>
            </w:r>
            <w:r>
              <w:rPr>
                <w:vertAlign w:val="superscript"/>
              </w:rPr>
              <w:t>-1</w:t>
            </w:r>
            <w:r>
              <w:t>]</w:t>
            </w:r>
          </w:p>
        </w:tc>
      </w:tr>
      <w:tr w:rsidR="007B45E7" w14:paraId="47DC0447" w14:textId="77777777" w:rsidTr="003A69BA">
        <w:tc>
          <w:tcPr>
            <w:tcW w:w="1018" w:type="dxa"/>
            <w:vMerge/>
            <w:vAlign w:val="center"/>
          </w:tcPr>
          <w:p w14:paraId="50837304" w14:textId="77777777" w:rsidR="007B45E7" w:rsidRPr="00880878" w:rsidRDefault="007B45E7" w:rsidP="003A69BA">
            <w:pPr>
              <w:pStyle w:val="TableText"/>
            </w:pPr>
          </w:p>
        </w:tc>
        <w:tc>
          <w:tcPr>
            <w:tcW w:w="845" w:type="dxa"/>
            <w:vMerge/>
          </w:tcPr>
          <w:p w14:paraId="5DE03F63" w14:textId="77777777" w:rsidR="007B45E7" w:rsidRDefault="007B45E7" w:rsidP="003A69BA">
            <w:pPr>
              <w:pStyle w:val="TableText"/>
            </w:pPr>
          </w:p>
        </w:tc>
        <w:tc>
          <w:tcPr>
            <w:tcW w:w="1496" w:type="dxa"/>
            <w:vAlign w:val="center"/>
          </w:tcPr>
          <w:p w14:paraId="7EEC981F" w14:textId="77777777" w:rsidR="007B45E7" w:rsidRDefault="007B45E7" w:rsidP="003A69BA">
            <w:pPr>
              <w:pStyle w:val="TableText"/>
            </w:pPr>
            <w:r>
              <w:t>Porpoise</w:t>
            </w:r>
          </w:p>
        </w:tc>
        <w:tc>
          <w:tcPr>
            <w:tcW w:w="1350" w:type="dxa"/>
            <w:vAlign w:val="center"/>
          </w:tcPr>
          <w:p w14:paraId="5594D153" w14:textId="77777777" w:rsidR="007B45E7" w:rsidRDefault="007B45E7" w:rsidP="003A69BA">
            <w:pPr>
              <w:pStyle w:val="TableText"/>
            </w:pPr>
            <w:r>
              <w:t>Level</w:t>
            </w:r>
          </w:p>
        </w:tc>
        <w:tc>
          <w:tcPr>
            <w:tcW w:w="1350" w:type="dxa"/>
            <w:vAlign w:val="center"/>
          </w:tcPr>
          <w:p w14:paraId="492F44EE" w14:textId="77777777" w:rsidR="007B45E7" w:rsidRDefault="007B45E7" w:rsidP="003A69BA">
            <w:pPr>
              <w:pStyle w:val="TableText"/>
            </w:pPr>
            <w:r>
              <w:t>Porpoise</w:t>
            </w:r>
          </w:p>
        </w:tc>
        <w:tc>
          <w:tcPr>
            <w:tcW w:w="1440" w:type="dxa"/>
            <w:vAlign w:val="center"/>
          </w:tcPr>
          <w:p w14:paraId="357427E4" w14:textId="77777777" w:rsidR="007B45E7" w:rsidRDefault="007B45E7" w:rsidP="003A69BA">
            <w:pPr>
              <w:pStyle w:val="TableText"/>
            </w:pPr>
            <w:r>
              <w:t>Level</w:t>
            </w:r>
          </w:p>
        </w:tc>
        <w:tc>
          <w:tcPr>
            <w:tcW w:w="1710" w:type="dxa"/>
            <w:vAlign w:val="center"/>
          </w:tcPr>
          <w:p w14:paraId="442B2FF8" w14:textId="77777777" w:rsidR="007B45E7" w:rsidRDefault="007B45E7" w:rsidP="003A69BA">
            <w:pPr>
              <w:pStyle w:val="TableText"/>
            </w:pPr>
            <w:r>
              <w:t>Porpoise-Level</w:t>
            </w:r>
          </w:p>
        </w:tc>
      </w:tr>
      <w:tr w:rsidR="007B45E7" w14:paraId="0A8A5514" w14:textId="77777777" w:rsidTr="003A69BA">
        <w:tc>
          <w:tcPr>
            <w:tcW w:w="1018" w:type="dxa"/>
            <w:vMerge w:val="restart"/>
            <w:vAlign w:val="center"/>
          </w:tcPr>
          <w:p w14:paraId="5E9CE0B2" w14:textId="77777777" w:rsidR="007B45E7" w:rsidRPr="00880878" w:rsidRDefault="007B45E7" w:rsidP="003A69BA">
            <w:pPr>
              <w:pStyle w:val="TableText"/>
            </w:pPr>
            <w:proofErr w:type="spellStart"/>
            <w:r w:rsidRPr="00880878">
              <w:t>Aventech</w:t>
            </w:r>
            <w:proofErr w:type="spellEnd"/>
            <w:r>
              <w:t xml:space="preserve"> </w:t>
            </w:r>
          </w:p>
        </w:tc>
        <w:tc>
          <w:tcPr>
            <w:tcW w:w="845" w:type="dxa"/>
          </w:tcPr>
          <w:p w14:paraId="436502C0" w14:textId="77777777" w:rsidR="007B45E7" w:rsidRDefault="007B45E7" w:rsidP="003A69BA">
            <w:pPr>
              <w:pStyle w:val="TableText"/>
            </w:pPr>
            <w:r>
              <w:t>4,573 m</w:t>
            </w:r>
          </w:p>
        </w:tc>
        <w:tc>
          <w:tcPr>
            <w:tcW w:w="1496" w:type="dxa"/>
            <w:vAlign w:val="center"/>
          </w:tcPr>
          <w:p w14:paraId="152763C8" w14:textId="77777777" w:rsidR="007B45E7" w:rsidRDefault="007B45E7" w:rsidP="003A69BA">
            <w:pPr>
              <w:pStyle w:val="TableText"/>
            </w:pPr>
            <w:r>
              <w:t>-0.246</w:t>
            </w:r>
            <w:r>
              <w:rPr>
                <w:rFonts w:ascii="Times New Roman" w:hAnsi="Times New Roman" w:cs="Times New Roman"/>
              </w:rPr>
              <w:t>±</w:t>
            </w:r>
            <w:r>
              <w:t>0.328</w:t>
            </w:r>
          </w:p>
        </w:tc>
        <w:tc>
          <w:tcPr>
            <w:tcW w:w="1350" w:type="dxa"/>
            <w:vAlign w:val="center"/>
          </w:tcPr>
          <w:p w14:paraId="232BB5F1" w14:textId="77777777" w:rsidR="007B45E7" w:rsidRDefault="007B45E7" w:rsidP="003A69BA">
            <w:pPr>
              <w:pStyle w:val="TableText"/>
            </w:pPr>
            <w:r>
              <w:t>-0.187</w:t>
            </w:r>
            <w:r>
              <w:rPr>
                <w:rFonts w:ascii="Times New Roman" w:hAnsi="Times New Roman" w:cs="Times New Roman"/>
              </w:rPr>
              <w:t>±</w:t>
            </w:r>
            <w:r>
              <w:t>0.208</w:t>
            </w:r>
          </w:p>
        </w:tc>
        <w:tc>
          <w:tcPr>
            <w:tcW w:w="1350" w:type="dxa"/>
            <w:vAlign w:val="center"/>
          </w:tcPr>
          <w:p w14:paraId="5EEFA090" w14:textId="77777777" w:rsidR="007B45E7" w:rsidRDefault="007B45E7" w:rsidP="003A69BA">
            <w:pPr>
              <w:pStyle w:val="TableText"/>
            </w:pPr>
            <w:r>
              <w:t>0.259</w:t>
            </w:r>
            <w:r>
              <w:rPr>
                <w:rFonts w:ascii="Times New Roman" w:hAnsi="Times New Roman" w:cs="Times New Roman"/>
              </w:rPr>
              <w:t>±0.060</w:t>
            </w:r>
          </w:p>
        </w:tc>
        <w:tc>
          <w:tcPr>
            <w:tcW w:w="1440" w:type="dxa"/>
            <w:vAlign w:val="center"/>
          </w:tcPr>
          <w:p w14:paraId="29EF8F21" w14:textId="77777777" w:rsidR="007B45E7" w:rsidRDefault="007B45E7" w:rsidP="003A69BA">
            <w:pPr>
              <w:pStyle w:val="TableText"/>
            </w:pPr>
            <w:r>
              <w:t>0.143</w:t>
            </w:r>
            <w:r>
              <w:rPr>
                <w:rFonts w:ascii="Times New Roman" w:hAnsi="Times New Roman" w:cs="Times New Roman"/>
              </w:rPr>
              <w:t>±0.034</w:t>
            </w:r>
          </w:p>
        </w:tc>
        <w:tc>
          <w:tcPr>
            <w:tcW w:w="1710" w:type="dxa"/>
            <w:vAlign w:val="center"/>
          </w:tcPr>
          <w:p w14:paraId="66529E28" w14:textId="77777777" w:rsidR="007B45E7" w:rsidRDefault="007B45E7" w:rsidP="003A69BA">
            <w:pPr>
              <w:pStyle w:val="TableText"/>
            </w:pPr>
            <w:r>
              <w:t>0.116</w:t>
            </w:r>
          </w:p>
        </w:tc>
      </w:tr>
      <w:tr w:rsidR="007B45E7" w14:paraId="399722EA" w14:textId="77777777" w:rsidTr="003A69BA">
        <w:tc>
          <w:tcPr>
            <w:tcW w:w="1018" w:type="dxa"/>
            <w:vMerge/>
            <w:vAlign w:val="center"/>
          </w:tcPr>
          <w:p w14:paraId="77EE8CFF" w14:textId="77777777" w:rsidR="007B45E7" w:rsidRPr="008948FC" w:rsidRDefault="007B45E7" w:rsidP="003A69BA">
            <w:pPr>
              <w:pStyle w:val="TableText"/>
            </w:pPr>
          </w:p>
        </w:tc>
        <w:tc>
          <w:tcPr>
            <w:tcW w:w="845" w:type="dxa"/>
          </w:tcPr>
          <w:p w14:paraId="15A3FD56" w14:textId="77777777" w:rsidR="007B45E7" w:rsidRDefault="007B45E7" w:rsidP="003A69BA">
            <w:pPr>
              <w:pStyle w:val="TableText"/>
            </w:pPr>
            <w:r>
              <w:t>6,400 m</w:t>
            </w:r>
          </w:p>
        </w:tc>
        <w:tc>
          <w:tcPr>
            <w:tcW w:w="1496" w:type="dxa"/>
            <w:vAlign w:val="center"/>
          </w:tcPr>
          <w:p w14:paraId="4F3A98E5" w14:textId="77777777" w:rsidR="007B45E7" w:rsidRDefault="007B45E7" w:rsidP="003A69BA">
            <w:pPr>
              <w:pStyle w:val="TableText"/>
            </w:pPr>
            <w:r>
              <w:t>-0.208</w:t>
            </w:r>
            <w:r>
              <w:rPr>
                <w:rFonts w:ascii="Times New Roman" w:hAnsi="Times New Roman" w:cs="Times New Roman"/>
              </w:rPr>
              <w:t>±</w:t>
            </w:r>
            <w:r>
              <w:t>0.369</w:t>
            </w:r>
          </w:p>
        </w:tc>
        <w:tc>
          <w:tcPr>
            <w:tcW w:w="1350" w:type="dxa"/>
            <w:vAlign w:val="center"/>
          </w:tcPr>
          <w:p w14:paraId="16085C11" w14:textId="77777777" w:rsidR="007B45E7" w:rsidRDefault="007B45E7" w:rsidP="003A69BA">
            <w:pPr>
              <w:pStyle w:val="TableText"/>
            </w:pPr>
            <w:r>
              <w:t>-0.239</w:t>
            </w:r>
            <w:r>
              <w:rPr>
                <w:rFonts w:ascii="Times New Roman" w:hAnsi="Times New Roman" w:cs="Times New Roman"/>
              </w:rPr>
              <w:t>±</w:t>
            </w:r>
            <w:r>
              <w:t>0.311</w:t>
            </w:r>
          </w:p>
        </w:tc>
        <w:tc>
          <w:tcPr>
            <w:tcW w:w="1350" w:type="dxa"/>
            <w:vAlign w:val="center"/>
          </w:tcPr>
          <w:p w14:paraId="59C0A79B" w14:textId="77777777" w:rsidR="007B45E7" w:rsidRDefault="007B45E7" w:rsidP="003A69BA">
            <w:pPr>
              <w:pStyle w:val="TableText"/>
            </w:pPr>
            <w:r>
              <w:t>0.306</w:t>
            </w:r>
            <w:r>
              <w:rPr>
                <w:rFonts w:ascii="Times New Roman" w:hAnsi="Times New Roman" w:cs="Times New Roman"/>
              </w:rPr>
              <w:t>±</w:t>
            </w:r>
            <w:r>
              <w:t>0.067</w:t>
            </w:r>
          </w:p>
        </w:tc>
        <w:tc>
          <w:tcPr>
            <w:tcW w:w="1440" w:type="dxa"/>
            <w:vAlign w:val="center"/>
          </w:tcPr>
          <w:p w14:paraId="4EEABE53" w14:textId="77777777" w:rsidR="007B45E7" w:rsidRDefault="007B45E7" w:rsidP="003A69BA">
            <w:pPr>
              <w:pStyle w:val="TableText"/>
            </w:pPr>
            <w:r>
              <w:t>0.252</w:t>
            </w:r>
            <w:r>
              <w:rPr>
                <w:rFonts w:ascii="Times New Roman" w:hAnsi="Times New Roman" w:cs="Times New Roman"/>
              </w:rPr>
              <w:t>±</w:t>
            </w:r>
            <w:r>
              <w:t>0.055</w:t>
            </w:r>
          </w:p>
        </w:tc>
        <w:tc>
          <w:tcPr>
            <w:tcW w:w="1710" w:type="dxa"/>
            <w:vAlign w:val="center"/>
          </w:tcPr>
          <w:p w14:paraId="1E9447E7" w14:textId="77777777" w:rsidR="007B45E7" w:rsidRDefault="007B45E7" w:rsidP="003A69BA">
            <w:pPr>
              <w:pStyle w:val="TableText"/>
            </w:pPr>
            <w:r>
              <w:t>0.054</w:t>
            </w:r>
          </w:p>
        </w:tc>
      </w:tr>
      <w:tr w:rsidR="007B45E7" w14:paraId="07B7F05C" w14:textId="77777777" w:rsidTr="003A69BA">
        <w:tc>
          <w:tcPr>
            <w:tcW w:w="1018" w:type="dxa"/>
            <w:vMerge w:val="restart"/>
            <w:vAlign w:val="center"/>
          </w:tcPr>
          <w:p w14:paraId="7623351C" w14:textId="77777777" w:rsidR="007B45E7" w:rsidRPr="00880878" w:rsidRDefault="007B45E7" w:rsidP="003A69BA">
            <w:pPr>
              <w:pStyle w:val="TableText"/>
            </w:pPr>
            <w:r w:rsidRPr="00880878">
              <w:t>ADPAA</w:t>
            </w:r>
          </w:p>
        </w:tc>
        <w:tc>
          <w:tcPr>
            <w:tcW w:w="845" w:type="dxa"/>
          </w:tcPr>
          <w:p w14:paraId="3FB965AA" w14:textId="77777777" w:rsidR="007B45E7" w:rsidRDefault="007B45E7" w:rsidP="003A69BA">
            <w:pPr>
              <w:pStyle w:val="TableText"/>
            </w:pPr>
            <w:r>
              <w:t>4,573 m</w:t>
            </w:r>
          </w:p>
        </w:tc>
        <w:tc>
          <w:tcPr>
            <w:tcW w:w="1496" w:type="dxa"/>
            <w:vAlign w:val="center"/>
          </w:tcPr>
          <w:p w14:paraId="467DF337" w14:textId="77777777" w:rsidR="007B45E7" w:rsidRDefault="007B45E7" w:rsidP="003A69BA">
            <w:pPr>
              <w:pStyle w:val="TableText"/>
            </w:pPr>
            <w:r>
              <w:t>-0.063</w:t>
            </w:r>
            <w:r>
              <w:rPr>
                <w:rFonts w:ascii="Times New Roman" w:hAnsi="Times New Roman" w:cs="Times New Roman"/>
              </w:rPr>
              <w:t>±0.312</w:t>
            </w:r>
          </w:p>
        </w:tc>
        <w:tc>
          <w:tcPr>
            <w:tcW w:w="1350" w:type="dxa"/>
            <w:vAlign w:val="center"/>
          </w:tcPr>
          <w:p w14:paraId="68E85141" w14:textId="77777777" w:rsidR="007B45E7" w:rsidRDefault="007B45E7" w:rsidP="003A69BA">
            <w:pPr>
              <w:pStyle w:val="TableText"/>
            </w:pPr>
            <w:r>
              <w:t>0.042</w:t>
            </w:r>
            <w:r>
              <w:rPr>
                <w:rFonts w:ascii="Times New Roman" w:hAnsi="Times New Roman" w:cs="Times New Roman"/>
              </w:rPr>
              <w:t>±</w:t>
            </w:r>
            <w:r>
              <w:t>0.214</w:t>
            </w:r>
          </w:p>
        </w:tc>
        <w:tc>
          <w:tcPr>
            <w:tcW w:w="1350" w:type="dxa"/>
            <w:vAlign w:val="center"/>
          </w:tcPr>
          <w:p w14:paraId="3382275F" w14:textId="77777777" w:rsidR="007B45E7" w:rsidRDefault="007B45E7" w:rsidP="003A69BA">
            <w:pPr>
              <w:pStyle w:val="TableText"/>
            </w:pPr>
            <w:r>
              <w:t>0.279</w:t>
            </w:r>
            <w:r>
              <w:rPr>
                <w:rFonts w:ascii="Times New Roman" w:hAnsi="Times New Roman" w:cs="Times New Roman"/>
              </w:rPr>
              <w:t>±0.070</w:t>
            </w:r>
          </w:p>
        </w:tc>
        <w:tc>
          <w:tcPr>
            <w:tcW w:w="1440" w:type="dxa"/>
            <w:vAlign w:val="center"/>
          </w:tcPr>
          <w:p w14:paraId="232D2B8C" w14:textId="77777777" w:rsidR="007B45E7" w:rsidRDefault="007B45E7" w:rsidP="003A69BA">
            <w:pPr>
              <w:pStyle w:val="TableText"/>
            </w:pPr>
            <w:r>
              <w:t>0.140</w:t>
            </w:r>
            <w:r>
              <w:rPr>
                <w:rFonts w:ascii="Times New Roman" w:hAnsi="Times New Roman" w:cs="Times New Roman"/>
              </w:rPr>
              <w:t>±0.033</w:t>
            </w:r>
          </w:p>
        </w:tc>
        <w:tc>
          <w:tcPr>
            <w:tcW w:w="1710" w:type="dxa"/>
            <w:vAlign w:val="center"/>
          </w:tcPr>
          <w:p w14:paraId="16EC7101" w14:textId="77777777" w:rsidR="007B45E7" w:rsidRDefault="007B45E7" w:rsidP="003A69BA">
            <w:pPr>
              <w:pStyle w:val="TableText"/>
            </w:pPr>
            <w:r>
              <w:t>0.138</w:t>
            </w:r>
          </w:p>
        </w:tc>
      </w:tr>
      <w:tr w:rsidR="007B45E7" w14:paraId="534D59F6" w14:textId="77777777" w:rsidTr="003A69BA">
        <w:tc>
          <w:tcPr>
            <w:tcW w:w="1018" w:type="dxa"/>
            <w:vMerge/>
            <w:vAlign w:val="center"/>
          </w:tcPr>
          <w:p w14:paraId="368CA75B" w14:textId="77777777" w:rsidR="007B45E7" w:rsidRPr="00880878" w:rsidRDefault="007B45E7" w:rsidP="003A69BA">
            <w:pPr>
              <w:pStyle w:val="TableText"/>
            </w:pPr>
          </w:p>
        </w:tc>
        <w:tc>
          <w:tcPr>
            <w:tcW w:w="845" w:type="dxa"/>
          </w:tcPr>
          <w:p w14:paraId="4CFD0ECC" w14:textId="77777777" w:rsidR="007B45E7" w:rsidRDefault="007B45E7" w:rsidP="003A69BA">
            <w:pPr>
              <w:pStyle w:val="TableText"/>
            </w:pPr>
            <w:r>
              <w:t>6,400 m</w:t>
            </w:r>
          </w:p>
        </w:tc>
        <w:tc>
          <w:tcPr>
            <w:tcW w:w="1496" w:type="dxa"/>
            <w:vAlign w:val="center"/>
          </w:tcPr>
          <w:p w14:paraId="232D7F8E" w14:textId="77777777" w:rsidR="007B45E7" w:rsidRDefault="007B45E7" w:rsidP="003A69BA">
            <w:pPr>
              <w:pStyle w:val="TableText"/>
            </w:pPr>
            <w:r>
              <w:t>0.027</w:t>
            </w:r>
            <w:r>
              <w:rPr>
                <w:rFonts w:ascii="Times New Roman" w:hAnsi="Times New Roman" w:cs="Times New Roman"/>
              </w:rPr>
              <w:t>±</w:t>
            </w:r>
            <w:r>
              <w:t>0.345</w:t>
            </w:r>
          </w:p>
        </w:tc>
        <w:tc>
          <w:tcPr>
            <w:tcW w:w="1350" w:type="dxa"/>
            <w:vAlign w:val="center"/>
          </w:tcPr>
          <w:p w14:paraId="23831D17" w14:textId="77777777" w:rsidR="007B45E7" w:rsidRDefault="007B45E7" w:rsidP="003A69BA">
            <w:pPr>
              <w:pStyle w:val="TableText"/>
              <w:rPr>
                <w:rFonts w:ascii="Times New Roman" w:hAnsi="Times New Roman" w:cs="Times New Roman"/>
              </w:rPr>
            </w:pPr>
            <w:r>
              <w:rPr>
                <w:rFonts w:ascii="Times New Roman" w:hAnsi="Times New Roman" w:cs="Times New Roman"/>
              </w:rPr>
              <w:t>0.058±0.304</w:t>
            </w:r>
          </w:p>
        </w:tc>
        <w:tc>
          <w:tcPr>
            <w:tcW w:w="1350" w:type="dxa"/>
            <w:vAlign w:val="center"/>
          </w:tcPr>
          <w:p w14:paraId="77FFBF2A" w14:textId="77777777" w:rsidR="007B45E7" w:rsidRDefault="007B45E7" w:rsidP="003A69BA">
            <w:pPr>
              <w:pStyle w:val="TableText"/>
            </w:pPr>
            <w:r>
              <w:t>0.311</w:t>
            </w:r>
            <w:r>
              <w:rPr>
                <w:rFonts w:ascii="Times New Roman" w:hAnsi="Times New Roman" w:cs="Times New Roman"/>
              </w:rPr>
              <w:t>±</w:t>
            </w:r>
            <w:r>
              <w:t>0.053</w:t>
            </w:r>
          </w:p>
        </w:tc>
        <w:tc>
          <w:tcPr>
            <w:tcW w:w="1440" w:type="dxa"/>
            <w:vAlign w:val="center"/>
          </w:tcPr>
          <w:p w14:paraId="295596DC" w14:textId="77777777" w:rsidR="007B45E7" w:rsidRDefault="007B45E7" w:rsidP="003A69BA">
            <w:pPr>
              <w:pStyle w:val="TableText"/>
            </w:pPr>
            <w:r>
              <w:t>0.248</w:t>
            </w:r>
            <w:r>
              <w:rPr>
                <w:rFonts w:ascii="Times New Roman" w:hAnsi="Times New Roman" w:cs="Times New Roman"/>
              </w:rPr>
              <w:t>±</w:t>
            </w:r>
            <w:r>
              <w:t>0.055</w:t>
            </w:r>
          </w:p>
        </w:tc>
        <w:tc>
          <w:tcPr>
            <w:tcW w:w="1710" w:type="dxa"/>
            <w:vAlign w:val="center"/>
          </w:tcPr>
          <w:p w14:paraId="53893F47" w14:textId="77777777" w:rsidR="007B45E7" w:rsidRDefault="007B45E7" w:rsidP="003A69BA">
            <w:pPr>
              <w:pStyle w:val="TableText"/>
            </w:pPr>
            <w:r>
              <w:t>0.063</w:t>
            </w:r>
          </w:p>
        </w:tc>
      </w:tr>
    </w:tbl>
    <w:p w14:paraId="59812408" w14:textId="77777777" w:rsidR="00987AC8" w:rsidRDefault="00987AC8" w:rsidP="007B45E7">
      <w:pPr>
        <w:pStyle w:val="TableCaption"/>
      </w:pPr>
    </w:p>
    <w:p w14:paraId="4A5035CD" w14:textId="77777777" w:rsidR="00987AC8" w:rsidRDefault="00987AC8">
      <w:pPr>
        <w:rPr>
          <w:szCs w:val="18"/>
        </w:rPr>
      </w:pPr>
      <w:r>
        <w:br w:type="page"/>
      </w:r>
    </w:p>
    <w:p w14:paraId="0C9BFAC4" w14:textId="77777777" w:rsidR="007B45E7" w:rsidRDefault="007B45E7" w:rsidP="007B45E7">
      <w:pPr>
        <w:pStyle w:val="TableCaption"/>
      </w:pPr>
      <w:bookmarkStart w:id="22" w:name="_Ref161784942"/>
      <w:r>
        <w:lastRenderedPageBreak/>
        <w:t xml:space="preserve">Table </w:t>
      </w:r>
      <w:r w:rsidR="00526992">
        <w:fldChar w:fldCharType="begin"/>
      </w:r>
      <w:r w:rsidR="00526992">
        <w:instrText xml:space="preserve"> SEQ Table \* ARABIC </w:instrText>
      </w:r>
      <w:r w:rsidR="00526992">
        <w:fldChar w:fldCharType="separate"/>
      </w:r>
      <w:r w:rsidR="00F73548">
        <w:rPr>
          <w:noProof/>
        </w:rPr>
        <w:t>4</w:t>
      </w:r>
      <w:r w:rsidR="00526992">
        <w:rPr>
          <w:noProof/>
        </w:rPr>
        <w:fldChar w:fldCharType="end"/>
      </w:r>
      <w:bookmarkEnd w:id="22"/>
      <w:r>
        <w:t xml:space="preserve">: </w:t>
      </w:r>
      <w:r w:rsidRPr="00E62DFB">
        <w:t>Summary statistics</w:t>
      </w:r>
      <w:r>
        <w:t xml:space="preserve"> of the horizontal wind</w:t>
      </w:r>
      <w:r w:rsidRPr="00E62DFB">
        <w:t xml:space="preserve"> for all</w:t>
      </w:r>
      <w:r>
        <w:t xml:space="preserve"> straight and level and sideslip</w:t>
      </w:r>
      <w:r w:rsidRPr="00E62DFB">
        <w:t xml:space="preserve"> maneuver</w:t>
      </w:r>
      <w:r>
        <w:t xml:space="preserve"> leg</w:t>
      </w:r>
      <w:r w:rsidRPr="00E62DFB">
        <w:t xml:space="preserve">s on 23 March 2009 for the ADPAA and </w:t>
      </w:r>
      <w:proofErr w:type="spellStart"/>
      <w:r w:rsidRPr="00E62DFB">
        <w:t>Aventech</w:t>
      </w:r>
      <w:proofErr w:type="spellEnd"/>
      <w:r w:rsidRPr="00E62DFB">
        <w:t xml:space="preserve"> methods.  The mean and standard deviations</w:t>
      </w:r>
      <w:r>
        <w:t xml:space="preserve"> (STDEV)</w:t>
      </w:r>
      <w:r w:rsidRPr="00E62DFB">
        <w:t xml:space="preserve"> were computed </w:t>
      </w:r>
      <w:r>
        <w:t>from all 1 Hz measurements during each leg</w:t>
      </w:r>
      <w:r w:rsidRPr="00E62DFB">
        <w:t xml:space="preserve">.  The mean </w:t>
      </w:r>
      <w:r>
        <w:t>STDEV</w:t>
      </w:r>
      <w:r w:rsidRPr="00E62DFB">
        <w:t xml:space="preserve"> was calculated by averaging the standard deviation</w:t>
      </w:r>
      <w:r>
        <w:t xml:space="preserve"> calculated</w:t>
      </w:r>
      <w:r w:rsidRPr="00E62DFB">
        <w:t xml:space="preserve"> </w:t>
      </w:r>
      <w:r>
        <w:t>for each time interval leg</w:t>
      </w:r>
      <w:r w:rsidRPr="00E62DFB">
        <w:t>.</w:t>
      </w:r>
    </w:p>
    <w:tbl>
      <w:tblPr>
        <w:tblStyle w:val="TableGrid"/>
        <w:tblW w:w="9209" w:type="dxa"/>
        <w:tblLayout w:type="fixed"/>
        <w:tblCellMar>
          <w:left w:w="29" w:type="dxa"/>
          <w:right w:w="29" w:type="dxa"/>
        </w:tblCellMar>
        <w:tblLook w:val="04A0" w:firstRow="1" w:lastRow="0" w:firstColumn="1" w:lastColumn="0" w:noHBand="0" w:noVBand="1"/>
      </w:tblPr>
      <w:tblGrid>
        <w:gridCol w:w="1019"/>
        <w:gridCol w:w="630"/>
        <w:gridCol w:w="540"/>
        <w:gridCol w:w="1530"/>
        <w:gridCol w:w="1530"/>
        <w:gridCol w:w="1440"/>
        <w:gridCol w:w="1350"/>
        <w:gridCol w:w="1170"/>
      </w:tblGrid>
      <w:tr w:rsidR="007B45E7" w14:paraId="1A38CA97" w14:textId="77777777" w:rsidTr="003A69BA">
        <w:tc>
          <w:tcPr>
            <w:tcW w:w="1019" w:type="dxa"/>
            <w:vMerge w:val="restart"/>
            <w:vAlign w:val="center"/>
          </w:tcPr>
          <w:p w14:paraId="56EFF71C" w14:textId="77777777" w:rsidR="007B45E7" w:rsidRPr="00880878" w:rsidRDefault="007B45E7" w:rsidP="003A69BA">
            <w:pPr>
              <w:pStyle w:val="TableText"/>
            </w:pPr>
            <w:r w:rsidRPr="00880878">
              <w:t>Method</w:t>
            </w:r>
          </w:p>
        </w:tc>
        <w:tc>
          <w:tcPr>
            <w:tcW w:w="630" w:type="dxa"/>
            <w:vMerge w:val="restart"/>
            <w:textDirection w:val="btLr"/>
            <w:vAlign w:val="center"/>
          </w:tcPr>
          <w:p w14:paraId="4EE7D911" w14:textId="77777777" w:rsidR="007B45E7" w:rsidRDefault="007B45E7" w:rsidP="003A69BA">
            <w:pPr>
              <w:pStyle w:val="TableText"/>
            </w:pPr>
            <w:r>
              <w:t>Altitude [m]</w:t>
            </w:r>
          </w:p>
        </w:tc>
        <w:tc>
          <w:tcPr>
            <w:tcW w:w="540" w:type="dxa"/>
            <w:vMerge w:val="restart"/>
            <w:textDirection w:val="btLr"/>
            <w:vAlign w:val="center"/>
          </w:tcPr>
          <w:p w14:paraId="2F7F5098" w14:textId="77777777" w:rsidR="007B45E7" w:rsidRDefault="007B45E7" w:rsidP="003A69BA">
            <w:pPr>
              <w:pStyle w:val="TableText"/>
            </w:pPr>
            <w:r>
              <w:t>Component</w:t>
            </w:r>
          </w:p>
        </w:tc>
        <w:tc>
          <w:tcPr>
            <w:tcW w:w="3060" w:type="dxa"/>
            <w:gridSpan w:val="2"/>
            <w:vAlign w:val="center"/>
          </w:tcPr>
          <w:p w14:paraId="4243B4E1" w14:textId="77777777" w:rsidR="007B45E7" w:rsidRDefault="007B45E7" w:rsidP="003A69BA">
            <w:pPr>
              <w:pStyle w:val="TableText"/>
            </w:pPr>
            <w:r>
              <w:t>Average during Legs</w:t>
            </w:r>
          </w:p>
          <w:p w14:paraId="3A7EF787" w14:textId="77777777" w:rsidR="007B45E7" w:rsidRDefault="007B45E7" w:rsidP="003A69BA">
            <w:pPr>
              <w:pStyle w:val="TableText"/>
            </w:pPr>
            <w:r>
              <w:t>[m s</w:t>
            </w:r>
            <w:r>
              <w:rPr>
                <w:vertAlign w:val="superscript"/>
              </w:rPr>
              <w:t>-1</w:t>
            </w:r>
            <w:r>
              <w:t>]</w:t>
            </w:r>
          </w:p>
        </w:tc>
        <w:tc>
          <w:tcPr>
            <w:tcW w:w="2790" w:type="dxa"/>
            <w:gridSpan w:val="2"/>
            <w:vAlign w:val="center"/>
          </w:tcPr>
          <w:p w14:paraId="33EABD13" w14:textId="77777777" w:rsidR="007B45E7" w:rsidRDefault="007B45E7" w:rsidP="003A69BA">
            <w:pPr>
              <w:pStyle w:val="TableText"/>
            </w:pPr>
            <w:r>
              <w:t>Average of the Legs STDEV</w:t>
            </w:r>
          </w:p>
          <w:p w14:paraId="4F64633C" w14:textId="77777777" w:rsidR="007B45E7" w:rsidRDefault="007B45E7" w:rsidP="003A69BA">
            <w:pPr>
              <w:pStyle w:val="TableText"/>
            </w:pPr>
            <w:r>
              <w:t>[m s</w:t>
            </w:r>
            <w:r>
              <w:rPr>
                <w:vertAlign w:val="superscript"/>
              </w:rPr>
              <w:t>-1</w:t>
            </w:r>
            <w:r>
              <w:t>]</w:t>
            </w:r>
          </w:p>
        </w:tc>
        <w:tc>
          <w:tcPr>
            <w:tcW w:w="1170" w:type="dxa"/>
            <w:vAlign w:val="center"/>
          </w:tcPr>
          <w:p w14:paraId="593FCCC3" w14:textId="77777777" w:rsidR="007B45E7" w:rsidRDefault="007B45E7" w:rsidP="003A69BA">
            <w:pPr>
              <w:pStyle w:val="TableText"/>
            </w:pPr>
            <w:r>
              <w:t xml:space="preserve">STDEV Difference </w:t>
            </w:r>
          </w:p>
          <w:p w14:paraId="7F9F381E" w14:textId="77777777" w:rsidR="007B45E7" w:rsidRDefault="007B45E7" w:rsidP="003A69BA">
            <w:pPr>
              <w:pStyle w:val="TableText"/>
            </w:pPr>
            <w:r>
              <w:t>[m s</w:t>
            </w:r>
            <w:r>
              <w:rPr>
                <w:vertAlign w:val="superscript"/>
              </w:rPr>
              <w:t>-1</w:t>
            </w:r>
            <w:r>
              <w:t>]</w:t>
            </w:r>
          </w:p>
        </w:tc>
      </w:tr>
      <w:tr w:rsidR="007B45E7" w14:paraId="697F15C6" w14:textId="77777777" w:rsidTr="003A69BA">
        <w:tc>
          <w:tcPr>
            <w:tcW w:w="1019" w:type="dxa"/>
            <w:vMerge/>
            <w:vAlign w:val="center"/>
          </w:tcPr>
          <w:p w14:paraId="0FC0C7B8" w14:textId="77777777" w:rsidR="007B45E7" w:rsidRPr="00880878" w:rsidRDefault="007B45E7" w:rsidP="003A69BA">
            <w:pPr>
              <w:pStyle w:val="TableText"/>
            </w:pPr>
          </w:p>
        </w:tc>
        <w:tc>
          <w:tcPr>
            <w:tcW w:w="630" w:type="dxa"/>
            <w:vMerge/>
            <w:tcBorders>
              <w:bottom w:val="single" w:sz="4" w:space="0" w:color="000000" w:themeColor="text1"/>
            </w:tcBorders>
          </w:tcPr>
          <w:p w14:paraId="71BA8E8B" w14:textId="77777777" w:rsidR="007B45E7" w:rsidRDefault="007B45E7" w:rsidP="003A69BA">
            <w:pPr>
              <w:pStyle w:val="TableText"/>
            </w:pPr>
          </w:p>
        </w:tc>
        <w:tc>
          <w:tcPr>
            <w:tcW w:w="540" w:type="dxa"/>
            <w:vMerge/>
          </w:tcPr>
          <w:p w14:paraId="1CFB6D40" w14:textId="77777777" w:rsidR="007B45E7" w:rsidRDefault="007B45E7" w:rsidP="003A69BA">
            <w:pPr>
              <w:pStyle w:val="TableText"/>
            </w:pPr>
          </w:p>
        </w:tc>
        <w:tc>
          <w:tcPr>
            <w:tcW w:w="1530" w:type="dxa"/>
            <w:vAlign w:val="center"/>
          </w:tcPr>
          <w:p w14:paraId="749AE260" w14:textId="77777777" w:rsidR="007B45E7" w:rsidRDefault="007B45E7" w:rsidP="003A69BA">
            <w:pPr>
              <w:pStyle w:val="TableText"/>
            </w:pPr>
            <w:r>
              <w:t>Sideslip</w:t>
            </w:r>
          </w:p>
        </w:tc>
        <w:tc>
          <w:tcPr>
            <w:tcW w:w="1530" w:type="dxa"/>
            <w:vAlign w:val="center"/>
          </w:tcPr>
          <w:p w14:paraId="74EB6A91" w14:textId="77777777" w:rsidR="007B45E7" w:rsidRDefault="007B45E7" w:rsidP="003A69BA">
            <w:pPr>
              <w:pStyle w:val="TableText"/>
            </w:pPr>
            <w:r>
              <w:t>Straight</w:t>
            </w:r>
          </w:p>
        </w:tc>
        <w:tc>
          <w:tcPr>
            <w:tcW w:w="1440" w:type="dxa"/>
            <w:vAlign w:val="center"/>
          </w:tcPr>
          <w:p w14:paraId="066439E3" w14:textId="77777777" w:rsidR="007B45E7" w:rsidRDefault="007B45E7" w:rsidP="003A69BA">
            <w:pPr>
              <w:pStyle w:val="TableText"/>
            </w:pPr>
            <w:r>
              <w:t>Sideslip</w:t>
            </w:r>
          </w:p>
        </w:tc>
        <w:tc>
          <w:tcPr>
            <w:tcW w:w="1350" w:type="dxa"/>
            <w:vAlign w:val="center"/>
          </w:tcPr>
          <w:p w14:paraId="4E0D5AA8" w14:textId="77777777" w:rsidR="007B45E7" w:rsidRDefault="007B45E7" w:rsidP="003A69BA">
            <w:pPr>
              <w:pStyle w:val="TableText"/>
            </w:pPr>
            <w:r>
              <w:t>Straight</w:t>
            </w:r>
          </w:p>
        </w:tc>
        <w:tc>
          <w:tcPr>
            <w:tcW w:w="1170" w:type="dxa"/>
            <w:vAlign w:val="center"/>
          </w:tcPr>
          <w:p w14:paraId="715BCAC7" w14:textId="77777777" w:rsidR="007B45E7" w:rsidRDefault="007B45E7" w:rsidP="003A69BA">
            <w:pPr>
              <w:pStyle w:val="TableText"/>
            </w:pPr>
            <w:r>
              <w:t>Porpoise-Straight</w:t>
            </w:r>
          </w:p>
        </w:tc>
      </w:tr>
      <w:tr w:rsidR="007B45E7" w14:paraId="4A75A970" w14:textId="77777777" w:rsidTr="003A69BA">
        <w:tc>
          <w:tcPr>
            <w:tcW w:w="1019" w:type="dxa"/>
            <w:vMerge w:val="restart"/>
            <w:vAlign w:val="center"/>
          </w:tcPr>
          <w:p w14:paraId="4B7332E8" w14:textId="77777777" w:rsidR="007B45E7" w:rsidRDefault="007B45E7" w:rsidP="003A69BA">
            <w:pPr>
              <w:pStyle w:val="TableText"/>
            </w:pPr>
            <w:proofErr w:type="spellStart"/>
            <w:r>
              <w:t>Aventech</w:t>
            </w:r>
            <w:proofErr w:type="spellEnd"/>
          </w:p>
        </w:tc>
        <w:tc>
          <w:tcPr>
            <w:tcW w:w="630" w:type="dxa"/>
            <w:vMerge w:val="restart"/>
            <w:vAlign w:val="center"/>
          </w:tcPr>
          <w:p w14:paraId="1D74D04A" w14:textId="77777777" w:rsidR="007B45E7" w:rsidRDefault="007B45E7" w:rsidP="003A69BA">
            <w:pPr>
              <w:pStyle w:val="TableText"/>
            </w:pPr>
            <w:r>
              <w:t xml:space="preserve">4573 </w:t>
            </w:r>
          </w:p>
        </w:tc>
        <w:tc>
          <w:tcPr>
            <w:tcW w:w="540" w:type="dxa"/>
          </w:tcPr>
          <w:p w14:paraId="256770D7" w14:textId="77777777" w:rsidR="007B45E7" w:rsidRDefault="007B45E7" w:rsidP="003A69BA">
            <w:pPr>
              <w:pStyle w:val="TableText"/>
            </w:pPr>
            <w:r>
              <w:t>U</w:t>
            </w:r>
          </w:p>
        </w:tc>
        <w:tc>
          <w:tcPr>
            <w:tcW w:w="1530" w:type="dxa"/>
            <w:vAlign w:val="center"/>
          </w:tcPr>
          <w:p w14:paraId="0C60A64D" w14:textId="77777777" w:rsidR="007B45E7" w:rsidRDefault="007B45E7" w:rsidP="003A69BA">
            <w:pPr>
              <w:pStyle w:val="TableText"/>
            </w:pPr>
            <w:r>
              <w:t>18.271</w:t>
            </w:r>
            <w:r>
              <w:rPr>
                <w:rFonts w:ascii="Times New Roman" w:hAnsi="Times New Roman" w:cs="Times New Roman"/>
              </w:rPr>
              <w:t>±</w:t>
            </w:r>
            <w:r>
              <w:t>1.055</w:t>
            </w:r>
          </w:p>
        </w:tc>
        <w:tc>
          <w:tcPr>
            <w:tcW w:w="1530" w:type="dxa"/>
            <w:vAlign w:val="center"/>
          </w:tcPr>
          <w:p w14:paraId="72D8824E" w14:textId="77777777" w:rsidR="007B45E7" w:rsidRDefault="007B45E7" w:rsidP="003A69BA">
            <w:pPr>
              <w:pStyle w:val="TableText"/>
            </w:pPr>
            <w:r>
              <w:t>19.209</w:t>
            </w:r>
            <w:r>
              <w:rPr>
                <w:rFonts w:ascii="Times New Roman" w:hAnsi="Times New Roman" w:cs="Times New Roman"/>
              </w:rPr>
              <w:t>±</w:t>
            </w:r>
            <w:r>
              <w:t>1.338</w:t>
            </w:r>
          </w:p>
        </w:tc>
        <w:tc>
          <w:tcPr>
            <w:tcW w:w="1440" w:type="dxa"/>
            <w:vAlign w:val="center"/>
          </w:tcPr>
          <w:p w14:paraId="770BDC39" w14:textId="77777777" w:rsidR="007B45E7" w:rsidRDefault="007B45E7" w:rsidP="003A69BA">
            <w:pPr>
              <w:pStyle w:val="TableText"/>
            </w:pPr>
            <w:r>
              <w:rPr>
                <w:rFonts w:ascii="Times New Roman" w:hAnsi="Times New Roman" w:cs="Times New Roman"/>
              </w:rPr>
              <w:t>0.601±0.283</w:t>
            </w:r>
          </w:p>
        </w:tc>
        <w:tc>
          <w:tcPr>
            <w:tcW w:w="1350" w:type="dxa"/>
            <w:vAlign w:val="center"/>
          </w:tcPr>
          <w:p w14:paraId="1D0C7A82" w14:textId="77777777" w:rsidR="007B45E7" w:rsidRDefault="007B45E7" w:rsidP="003A69BA">
            <w:pPr>
              <w:pStyle w:val="TableText"/>
            </w:pPr>
            <w:r>
              <w:rPr>
                <w:rFonts w:ascii="Times New Roman" w:hAnsi="Times New Roman" w:cs="Times New Roman"/>
              </w:rPr>
              <w:t>0.318±0.096</w:t>
            </w:r>
          </w:p>
        </w:tc>
        <w:tc>
          <w:tcPr>
            <w:tcW w:w="1170" w:type="dxa"/>
            <w:vAlign w:val="center"/>
          </w:tcPr>
          <w:p w14:paraId="02C49430" w14:textId="77777777" w:rsidR="007B45E7" w:rsidRDefault="007B45E7" w:rsidP="003A69BA">
            <w:pPr>
              <w:pStyle w:val="TableText"/>
            </w:pPr>
            <w:r>
              <w:t>0.283</w:t>
            </w:r>
          </w:p>
        </w:tc>
      </w:tr>
      <w:tr w:rsidR="007B45E7" w14:paraId="64BDE3E7" w14:textId="77777777" w:rsidTr="003A69BA">
        <w:tc>
          <w:tcPr>
            <w:tcW w:w="1019" w:type="dxa"/>
            <w:vMerge/>
            <w:vAlign w:val="center"/>
          </w:tcPr>
          <w:p w14:paraId="1EF209C7" w14:textId="77777777" w:rsidR="007B45E7" w:rsidRPr="008948FC" w:rsidRDefault="007B45E7" w:rsidP="003A69BA">
            <w:pPr>
              <w:pStyle w:val="TableText"/>
            </w:pPr>
          </w:p>
        </w:tc>
        <w:tc>
          <w:tcPr>
            <w:tcW w:w="630" w:type="dxa"/>
            <w:vMerge/>
          </w:tcPr>
          <w:p w14:paraId="466DEAD7" w14:textId="77777777" w:rsidR="007B45E7" w:rsidRDefault="007B45E7" w:rsidP="003A69BA">
            <w:pPr>
              <w:pStyle w:val="TableText"/>
            </w:pPr>
          </w:p>
        </w:tc>
        <w:tc>
          <w:tcPr>
            <w:tcW w:w="540" w:type="dxa"/>
          </w:tcPr>
          <w:p w14:paraId="01D701E4" w14:textId="77777777" w:rsidR="007B45E7" w:rsidRDefault="007B45E7" w:rsidP="003A69BA">
            <w:pPr>
              <w:pStyle w:val="TableText"/>
            </w:pPr>
            <w:r>
              <w:t>V</w:t>
            </w:r>
          </w:p>
        </w:tc>
        <w:tc>
          <w:tcPr>
            <w:tcW w:w="1530" w:type="dxa"/>
            <w:vAlign w:val="center"/>
          </w:tcPr>
          <w:p w14:paraId="30703BC1" w14:textId="77777777" w:rsidR="007B45E7" w:rsidRDefault="007B45E7" w:rsidP="003A69BA">
            <w:pPr>
              <w:pStyle w:val="TableText"/>
            </w:pPr>
            <w:r>
              <w:t>5.932</w:t>
            </w:r>
            <w:r>
              <w:rPr>
                <w:rFonts w:ascii="Times New Roman" w:hAnsi="Times New Roman" w:cs="Times New Roman"/>
              </w:rPr>
              <w:t>±</w:t>
            </w:r>
            <w:r>
              <w:t>1.387</w:t>
            </w:r>
          </w:p>
        </w:tc>
        <w:tc>
          <w:tcPr>
            <w:tcW w:w="1530" w:type="dxa"/>
            <w:vAlign w:val="center"/>
          </w:tcPr>
          <w:p w14:paraId="5CB1303C" w14:textId="77777777" w:rsidR="007B45E7" w:rsidRDefault="007B45E7" w:rsidP="003A69BA">
            <w:pPr>
              <w:pStyle w:val="TableText"/>
            </w:pPr>
            <w:r>
              <w:t>6.103</w:t>
            </w:r>
            <w:r>
              <w:rPr>
                <w:rFonts w:ascii="Times New Roman" w:hAnsi="Times New Roman" w:cs="Times New Roman"/>
              </w:rPr>
              <w:t>±</w:t>
            </w:r>
            <w:r>
              <w:t>1.120</w:t>
            </w:r>
          </w:p>
        </w:tc>
        <w:tc>
          <w:tcPr>
            <w:tcW w:w="1440" w:type="dxa"/>
            <w:vAlign w:val="center"/>
          </w:tcPr>
          <w:p w14:paraId="14944577" w14:textId="77777777" w:rsidR="007B45E7" w:rsidRDefault="007B45E7" w:rsidP="003A69BA">
            <w:pPr>
              <w:pStyle w:val="TableText"/>
            </w:pPr>
            <w:r>
              <w:rPr>
                <w:rFonts w:ascii="Times New Roman" w:hAnsi="Times New Roman" w:cs="Times New Roman"/>
              </w:rPr>
              <w:t>0.682±0.134</w:t>
            </w:r>
          </w:p>
        </w:tc>
        <w:tc>
          <w:tcPr>
            <w:tcW w:w="1350" w:type="dxa"/>
            <w:vAlign w:val="center"/>
          </w:tcPr>
          <w:p w14:paraId="1739ADA4" w14:textId="77777777" w:rsidR="007B45E7" w:rsidRDefault="007B45E7" w:rsidP="003A69BA">
            <w:pPr>
              <w:pStyle w:val="TableText"/>
            </w:pPr>
            <w:r>
              <w:rPr>
                <w:rFonts w:ascii="Times New Roman" w:hAnsi="Times New Roman" w:cs="Times New Roman"/>
              </w:rPr>
              <w:t>0.416±0.159</w:t>
            </w:r>
          </w:p>
        </w:tc>
        <w:tc>
          <w:tcPr>
            <w:tcW w:w="1170" w:type="dxa"/>
            <w:vAlign w:val="center"/>
          </w:tcPr>
          <w:p w14:paraId="1AC72407" w14:textId="77777777" w:rsidR="007B45E7" w:rsidRDefault="007B45E7" w:rsidP="003A69BA">
            <w:pPr>
              <w:pStyle w:val="TableText"/>
            </w:pPr>
            <w:r>
              <w:t>0.266</w:t>
            </w:r>
          </w:p>
        </w:tc>
      </w:tr>
      <w:tr w:rsidR="007B45E7" w14:paraId="03AE27E9" w14:textId="77777777" w:rsidTr="003A69BA">
        <w:tc>
          <w:tcPr>
            <w:tcW w:w="1019" w:type="dxa"/>
            <w:vMerge w:val="restart"/>
            <w:vAlign w:val="center"/>
          </w:tcPr>
          <w:p w14:paraId="63DCFA12" w14:textId="77777777" w:rsidR="007B45E7" w:rsidRPr="00880878" w:rsidRDefault="007B45E7" w:rsidP="003A69BA">
            <w:pPr>
              <w:pStyle w:val="TableText"/>
            </w:pPr>
            <w:r w:rsidRPr="00880878">
              <w:t>ADPAA</w:t>
            </w:r>
          </w:p>
        </w:tc>
        <w:tc>
          <w:tcPr>
            <w:tcW w:w="630" w:type="dxa"/>
            <w:vMerge/>
          </w:tcPr>
          <w:p w14:paraId="2F72669F" w14:textId="77777777" w:rsidR="007B45E7" w:rsidRDefault="007B45E7" w:rsidP="003A69BA">
            <w:pPr>
              <w:pStyle w:val="TableText"/>
            </w:pPr>
          </w:p>
        </w:tc>
        <w:tc>
          <w:tcPr>
            <w:tcW w:w="540" w:type="dxa"/>
          </w:tcPr>
          <w:p w14:paraId="52D7B2AF" w14:textId="77777777" w:rsidR="007B45E7" w:rsidRDefault="007B45E7" w:rsidP="003A69BA">
            <w:pPr>
              <w:pStyle w:val="TableText"/>
            </w:pPr>
            <w:r>
              <w:t>U</w:t>
            </w:r>
          </w:p>
        </w:tc>
        <w:tc>
          <w:tcPr>
            <w:tcW w:w="1530" w:type="dxa"/>
            <w:vAlign w:val="center"/>
          </w:tcPr>
          <w:p w14:paraId="37EEC402" w14:textId="77777777" w:rsidR="007B45E7" w:rsidRDefault="007B45E7" w:rsidP="003A69BA">
            <w:pPr>
              <w:pStyle w:val="TableText"/>
            </w:pPr>
            <w:r>
              <w:t>17.856</w:t>
            </w:r>
            <w:r>
              <w:rPr>
                <w:rFonts w:ascii="Times New Roman" w:hAnsi="Times New Roman" w:cs="Times New Roman"/>
              </w:rPr>
              <w:t>±1.148</w:t>
            </w:r>
          </w:p>
        </w:tc>
        <w:tc>
          <w:tcPr>
            <w:tcW w:w="1530" w:type="dxa"/>
            <w:vAlign w:val="center"/>
          </w:tcPr>
          <w:p w14:paraId="5DE251CC" w14:textId="77777777" w:rsidR="007B45E7" w:rsidRDefault="007B45E7" w:rsidP="003A69BA">
            <w:pPr>
              <w:pStyle w:val="TableText"/>
            </w:pPr>
            <w:r>
              <w:t>18.889</w:t>
            </w:r>
            <w:r>
              <w:rPr>
                <w:rFonts w:ascii="Times New Roman" w:hAnsi="Times New Roman" w:cs="Times New Roman"/>
              </w:rPr>
              <w:t>±</w:t>
            </w:r>
            <w:r>
              <w:t>1.393</w:t>
            </w:r>
          </w:p>
        </w:tc>
        <w:tc>
          <w:tcPr>
            <w:tcW w:w="1440" w:type="dxa"/>
            <w:vAlign w:val="center"/>
          </w:tcPr>
          <w:p w14:paraId="4E68ED7A" w14:textId="77777777" w:rsidR="007B45E7" w:rsidRDefault="007B45E7" w:rsidP="003A69BA">
            <w:pPr>
              <w:pStyle w:val="TableText"/>
            </w:pPr>
            <w:r>
              <w:rPr>
                <w:rFonts w:ascii="Times New Roman" w:hAnsi="Times New Roman" w:cs="Times New Roman"/>
              </w:rPr>
              <w:t>0.610±0.304</w:t>
            </w:r>
          </w:p>
        </w:tc>
        <w:tc>
          <w:tcPr>
            <w:tcW w:w="1350" w:type="dxa"/>
            <w:vAlign w:val="center"/>
          </w:tcPr>
          <w:p w14:paraId="2A6B5084" w14:textId="77777777" w:rsidR="007B45E7" w:rsidRDefault="007B45E7" w:rsidP="003A69BA">
            <w:pPr>
              <w:pStyle w:val="TableText"/>
            </w:pPr>
            <w:r>
              <w:rPr>
                <w:rFonts w:ascii="Times New Roman" w:hAnsi="Times New Roman" w:cs="Times New Roman"/>
              </w:rPr>
              <w:t>0.311±0.096</w:t>
            </w:r>
          </w:p>
        </w:tc>
        <w:tc>
          <w:tcPr>
            <w:tcW w:w="1170" w:type="dxa"/>
            <w:vAlign w:val="center"/>
          </w:tcPr>
          <w:p w14:paraId="71FCA0B5" w14:textId="77777777" w:rsidR="007B45E7" w:rsidRDefault="007B45E7" w:rsidP="003A69BA">
            <w:pPr>
              <w:pStyle w:val="TableText"/>
            </w:pPr>
            <w:r>
              <w:t>0.299</w:t>
            </w:r>
          </w:p>
        </w:tc>
      </w:tr>
      <w:tr w:rsidR="007B45E7" w14:paraId="6E926E4B" w14:textId="77777777" w:rsidTr="003A69BA">
        <w:tc>
          <w:tcPr>
            <w:tcW w:w="1019" w:type="dxa"/>
            <w:vMerge/>
            <w:vAlign w:val="center"/>
          </w:tcPr>
          <w:p w14:paraId="4B3DB557" w14:textId="77777777" w:rsidR="007B45E7" w:rsidRPr="00880878" w:rsidRDefault="007B45E7" w:rsidP="003A69BA">
            <w:pPr>
              <w:pStyle w:val="TableText"/>
            </w:pPr>
          </w:p>
        </w:tc>
        <w:tc>
          <w:tcPr>
            <w:tcW w:w="630" w:type="dxa"/>
            <w:vMerge/>
          </w:tcPr>
          <w:p w14:paraId="19629E14" w14:textId="77777777" w:rsidR="007B45E7" w:rsidRDefault="007B45E7" w:rsidP="003A69BA">
            <w:pPr>
              <w:pStyle w:val="TableText"/>
            </w:pPr>
          </w:p>
        </w:tc>
        <w:tc>
          <w:tcPr>
            <w:tcW w:w="540" w:type="dxa"/>
          </w:tcPr>
          <w:p w14:paraId="77572613" w14:textId="77777777" w:rsidR="007B45E7" w:rsidRDefault="007B45E7" w:rsidP="003A69BA">
            <w:pPr>
              <w:pStyle w:val="TableText"/>
            </w:pPr>
            <w:r>
              <w:t>V</w:t>
            </w:r>
          </w:p>
        </w:tc>
        <w:tc>
          <w:tcPr>
            <w:tcW w:w="1530" w:type="dxa"/>
            <w:vAlign w:val="center"/>
          </w:tcPr>
          <w:p w14:paraId="655CABAC" w14:textId="77777777" w:rsidR="007B45E7" w:rsidRDefault="007B45E7" w:rsidP="003A69BA">
            <w:pPr>
              <w:pStyle w:val="TableText"/>
            </w:pPr>
            <w:r>
              <w:t>5.772</w:t>
            </w:r>
            <w:r>
              <w:rPr>
                <w:rFonts w:ascii="Times New Roman" w:hAnsi="Times New Roman" w:cs="Times New Roman"/>
              </w:rPr>
              <w:t>±</w:t>
            </w:r>
            <w:r>
              <w:t>1.660</w:t>
            </w:r>
          </w:p>
        </w:tc>
        <w:tc>
          <w:tcPr>
            <w:tcW w:w="1530" w:type="dxa"/>
            <w:vAlign w:val="center"/>
          </w:tcPr>
          <w:p w14:paraId="2F32E098" w14:textId="77777777" w:rsidR="007B45E7" w:rsidRDefault="007B45E7" w:rsidP="003A69BA">
            <w:pPr>
              <w:pStyle w:val="TableText"/>
              <w:rPr>
                <w:rFonts w:ascii="Times New Roman" w:hAnsi="Times New Roman" w:cs="Times New Roman"/>
              </w:rPr>
            </w:pPr>
            <w:r>
              <w:rPr>
                <w:rFonts w:ascii="Times New Roman" w:hAnsi="Times New Roman" w:cs="Times New Roman"/>
              </w:rPr>
              <w:t>6.138±1.556</w:t>
            </w:r>
          </w:p>
        </w:tc>
        <w:tc>
          <w:tcPr>
            <w:tcW w:w="1440" w:type="dxa"/>
            <w:vAlign w:val="center"/>
          </w:tcPr>
          <w:p w14:paraId="4DDEEB67" w14:textId="77777777" w:rsidR="007B45E7" w:rsidRDefault="007B45E7" w:rsidP="003A69BA">
            <w:pPr>
              <w:pStyle w:val="TableText"/>
            </w:pPr>
            <w:r>
              <w:rPr>
                <w:rFonts w:ascii="Times New Roman" w:hAnsi="Times New Roman" w:cs="Times New Roman"/>
              </w:rPr>
              <w:t>0.731±0.178</w:t>
            </w:r>
          </w:p>
        </w:tc>
        <w:tc>
          <w:tcPr>
            <w:tcW w:w="1350" w:type="dxa"/>
            <w:vAlign w:val="center"/>
          </w:tcPr>
          <w:p w14:paraId="7BF9B37E" w14:textId="77777777" w:rsidR="007B45E7" w:rsidRDefault="007B45E7" w:rsidP="003A69BA">
            <w:pPr>
              <w:pStyle w:val="TableText"/>
            </w:pPr>
            <w:r>
              <w:rPr>
                <w:rFonts w:ascii="Times New Roman" w:hAnsi="Times New Roman" w:cs="Times New Roman"/>
              </w:rPr>
              <w:t>0.408±0.163</w:t>
            </w:r>
          </w:p>
        </w:tc>
        <w:tc>
          <w:tcPr>
            <w:tcW w:w="1170" w:type="dxa"/>
            <w:vAlign w:val="center"/>
          </w:tcPr>
          <w:p w14:paraId="3567EA40" w14:textId="77777777" w:rsidR="007B45E7" w:rsidRDefault="007B45E7" w:rsidP="003A69BA">
            <w:pPr>
              <w:pStyle w:val="TableText"/>
            </w:pPr>
            <w:r>
              <w:t>0.323</w:t>
            </w:r>
          </w:p>
        </w:tc>
      </w:tr>
      <w:tr w:rsidR="007B45E7" w14:paraId="1B5E6845" w14:textId="77777777" w:rsidTr="003A69BA">
        <w:tc>
          <w:tcPr>
            <w:tcW w:w="1019" w:type="dxa"/>
            <w:vMerge w:val="restart"/>
            <w:vAlign w:val="center"/>
          </w:tcPr>
          <w:p w14:paraId="029E134F" w14:textId="77777777" w:rsidR="007B45E7" w:rsidRDefault="007B45E7" w:rsidP="003A69BA">
            <w:pPr>
              <w:pStyle w:val="TableText"/>
            </w:pPr>
            <w:proofErr w:type="spellStart"/>
            <w:r>
              <w:t>Aventech</w:t>
            </w:r>
            <w:proofErr w:type="spellEnd"/>
          </w:p>
        </w:tc>
        <w:tc>
          <w:tcPr>
            <w:tcW w:w="630" w:type="dxa"/>
            <w:vMerge w:val="restart"/>
            <w:vAlign w:val="center"/>
          </w:tcPr>
          <w:p w14:paraId="05576C15" w14:textId="77777777" w:rsidR="007B45E7" w:rsidRDefault="007B45E7" w:rsidP="003A69BA">
            <w:pPr>
              <w:pStyle w:val="TableText"/>
            </w:pPr>
            <w:r>
              <w:t>6400</w:t>
            </w:r>
          </w:p>
        </w:tc>
        <w:tc>
          <w:tcPr>
            <w:tcW w:w="540" w:type="dxa"/>
          </w:tcPr>
          <w:p w14:paraId="05DA25D2" w14:textId="77777777" w:rsidR="007B45E7" w:rsidRDefault="007B45E7" w:rsidP="003A69BA">
            <w:pPr>
              <w:pStyle w:val="TableText"/>
            </w:pPr>
            <w:r>
              <w:t>U</w:t>
            </w:r>
          </w:p>
        </w:tc>
        <w:tc>
          <w:tcPr>
            <w:tcW w:w="1530" w:type="dxa"/>
            <w:vAlign w:val="center"/>
          </w:tcPr>
          <w:p w14:paraId="1CE998A3" w14:textId="77777777" w:rsidR="007B45E7" w:rsidRDefault="007B45E7" w:rsidP="003A69BA">
            <w:pPr>
              <w:pStyle w:val="TableText"/>
            </w:pPr>
            <w:r>
              <w:rPr>
                <w:rFonts w:ascii="Times New Roman" w:hAnsi="Times New Roman" w:cs="Times New Roman"/>
              </w:rPr>
              <w:t>28.777±1.381</w:t>
            </w:r>
          </w:p>
        </w:tc>
        <w:tc>
          <w:tcPr>
            <w:tcW w:w="1530" w:type="dxa"/>
            <w:vAlign w:val="center"/>
          </w:tcPr>
          <w:p w14:paraId="48916801" w14:textId="77777777" w:rsidR="007B45E7" w:rsidRDefault="007B45E7" w:rsidP="003A69BA">
            <w:pPr>
              <w:pStyle w:val="TableText"/>
              <w:rPr>
                <w:rFonts w:ascii="Times New Roman" w:hAnsi="Times New Roman" w:cs="Times New Roman"/>
              </w:rPr>
            </w:pPr>
            <w:r>
              <w:rPr>
                <w:rFonts w:ascii="Times New Roman" w:hAnsi="Times New Roman" w:cs="Times New Roman"/>
              </w:rPr>
              <w:t>31.325±1.781</w:t>
            </w:r>
          </w:p>
        </w:tc>
        <w:tc>
          <w:tcPr>
            <w:tcW w:w="1440" w:type="dxa"/>
            <w:vAlign w:val="center"/>
          </w:tcPr>
          <w:p w14:paraId="0D4FC98E" w14:textId="77777777" w:rsidR="007B45E7" w:rsidRDefault="007B45E7" w:rsidP="003A69BA">
            <w:pPr>
              <w:pStyle w:val="TableText"/>
              <w:rPr>
                <w:rFonts w:ascii="Times New Roman" w:hAnsi="Times New Roman" w:cs="Times New Roman"/>
              </w:rPr>
            </w:pPr>
            <w:r>
              <w:rPr>
                <w:rFonts w:ascii="Times New Roman" w:hAnsi="Times New Roman" w:cs="Times New Roman"/>
              </w:rPr>
              <w:t>1.062±0.348</w:t>
            </w:r>
          </w:p>
        </w:tc>
        <w:tc>
          <w:tcPr>
            <w:tcW w:w="1350" w:type="dxa"/>
            <w:vAlign w:val="center"/>
          </w:tcPr>
          <w:p w14:paraId="48F4023C" w14:textId="77777777" w:rsidR="007B45E7" w:rsidRDefault="007B45E7" w:rsidP="003A69BA">
            <w:pPr>
              <w:pStyle w:val="TableText"/>
              <w:rPr>
                <w:rFonts w:ascii="Times New Roman" w:hAnsi="Times New Roman" w:cs="Times New Roman"/>
              </w:rPr>
            </w:pPr>
            <w:r>
              <w:rPr>
                <w:rFonts w:ascii="Times New Roman" w:hAnsi="Times New Roman" w:cs="Times New Roman"/>
              </w:rPr>
              <w:t>0.997±0.310</w:t>
            </w:r>
          </w:p>
        </w:tc>
        <w:tc>
          <w:tcPr>
            <w:tcW w:w="1170" w:type="dxa"/>
            <w:vAlign w:val="center"/>
          </w:tcPr>
          <w:p w14:paraId="540693BC" w14:textId="77777777" w:rsidR="007B45E7" w:rsidRDefault="007B45E7" w:rsidP="003A69BA">
            <w:pPr>
              <w:pStyle w:val="TableText"/>
            </w:pPr>
            <w:r>
              <w:t>0.065</w:t>
            </w:r>
          </w:p>
        </w:tc>
      </w:tr>
      <w:tr w:rsidR="007B45E7" w14:paraId="56F87BDD" w14:textId="77777777" w:rsidTr="003A69BA">
        <w:tc>
          <w:tcPr>
            <w:tcW w:w="1019" w:type="dxa"/>
            <w:vMerge/>
            <w:vAlign w:val="center"/>
          </w:tcPr>
          <w:p w14:paraId="0FD2D1CC" w14:textId="77777777" w:rsidR="007B45E7" w:rsidRDefault="007B45E7" w:rsidP="003A69BA">
            <w:pPr>
              <w:pStyle w:val="TableText"/>
            </w:pPr>
          </w:p>
        </w:tc>
        <w:tc>
          <w:tcPr>
            <w:tcW w:w="630" w:type="dxa"/>
            <w:vMerge/>
          </w:tcPr>
          <w:p w14:paraId="25C73177" w14:textId="77777777" w:rsidR="007B45E7" w:rsidRDefault="007B45E7" w:rsidP="003A69BA">
            <w:pPr>
              <w:pStyle w:val="TableText"/>
            </w:pPr>
          </w:p>
        </w:tc>
        <w:tc>
          <w:tcPr>
            <w:tcW w:w="540" w:type="dxa"/>
          </w:tcPr>
          <w:p w14:paraId="65C1581A" w14:textId="77777777" w:rsidR="007B45E7" w:rsidRDefault="007B45E7" w:rsidP="003A69BA">
            <w:pPr>
              <w:pStyle w:val="TableText"/>
            </w:pPr>
            <w:r>
              <w:t>V</w:t>
            </w:r>
          </w:p>
        </w:tc>
        <w:tc>
          <w:tcPr>
            <w:tcW w:w="1530" w:type="dxa"/>
            <w:vAlign w:val="center"/>
          </w:tcPr>
          <w:p w14:paraId="455DCE4A" w14:textId="77777777" w:rsidR="007B45E7" w:rsidRDefault="007B45E7" w:rsidP="003A69BA">
            <w:pPr>
              <w:pStyle w:val="TableText"/>
            </w:pPr>
            <w:r>
              <w:rPr>
                <w:rFonts w:ascii="Times New Roman" w:hAnsi="Times New Roman" w:cs="Times New Roman"/>
              </w:rPr>
              <w:t>0.065±1.531</w:t>
            </w:r>
          </w:p>
        </w:tc>
        <w:tc>
          <w:tcPr>
            <w:tcW w:w="1530" w:type="dxa"/>
            <w:vAlign w:val="center"/>
          </w:tcPr>
          <w:p w14:paraId="3ABFB57D" w14:textId="77777777" w:rsidR="007B45E7" w:rsidRDefault="007B45E7" w:rsidP="003A69BA">
            <w:pPr>
              <w:pStyle w:val="TableText"/>
              <w:rPr>
                <w:rFonts w:ascii="Times New Roman" w:hAnsi="Times New Roman" w:cs="Times New Roman"/>
              </w:rPr>
            </w:pPr>
            <w:r>
              <w:rPr>
                <w:rFonts w:ascii="Times New Roman" w:hAnsi="Times New Roman" w:cs="Times New Roman"/>
              </w:rPr>
              <w:t>-0.740±0.881</w:t>
            </w:r>
          </w:p>
        </w:tc>
        <w:tc>
          <w:tcPr>
            <w:tcW w:w="1440" w:type="dxa"/>
            <w:vAlign w:val="center"/>
          </w:tcPr>
          <w:p w14:paraId="67A2569F" w14:textId="77777777" w:rsidR="007B45E7" w:rsidRDefault="007B45E7" w:rsidP="003A69BA">
            <w:pPr>
              <w:pStyle w:val="TableText"/>
              <w:rPr>
                <w:rFonts w:ascii="Times New Roman" w:hAnsi="Times New Roman" w:cs="Times New Roman"/>
              </w:rPr>
            </w:pPr>
            <w:r>
              <w:rPr>
                <w:rFonts w:ascii="Times New Roman" w:hAnsi="Times New Roman" w:cs="Times New Roman"/>
              </w:rPr>
              <w:t>0.802±0.100</w:t>
            </w:r>
          </w:p>
        </w:tc>
        <w:tc>
          <w:tcPr>
            <w:tcW w:w="1350" w:type="dxa"/>
            <w:vAlign w:val="center"/>
          </w:tcPr>
          <w:p w14:paraId="59E20646" w14:textId="77777777" w:rsidR="007B45E7" w:rsidRDefault="007B45E7" w:rsidP="003A69BA">
            <w:pPr>
              <w:pStyle w:val="TableText"/>
              <w:rPr>
                <w:rFonts w:ascii="Times New Roman" w:hAnsi="Times New Roman" w:cs="Times New Roman"/>
              </w:rPr>
            </w:pPr>
            <w:r>
              <w:rPr>
                <w:rFonts w:ascii="Times New Roman" w:hAnsi="Times New Roman" w:cs="Times New Roman"/>
              </w:rPr>
              <w:t>0.478±0.113</w:t>
            </w:r>
          </w:p>
        </w:tc>
        <w:tc>
          <w:tcPr>
            <w:tcW w:w="1170" w:type="dxa"/>
            <w:vAlign w:val="center"/>
          </w:tcPr>
          <w:p w14:paraId="4F179694" w14:textId="77777777" w:rsidR="007B45E7" w:rsidRDefault="007B45E7" w:rsidP="003A69BA">
            <w:pPr>
              <w:pStyle w:val="TableText"/>
            </w:pPr>
            <w:r>
              <w:t>0.325</w:t>
            </w:r>
          </w:p>
        </w:tc>
      </w:tr>
      <w:tr w:rsidR="007B45E7" w14:paraId="7416C38E" w14:textId="77777777" w:rsidTr="003A69BA">
        <w:tc>
          <w:tcPr>
            <w:tcW w:w="1019" w:type="dxa"/>
            <w:vMerge w:val="restart"/>
            <w:vAlign w:val="center"/>
          </w:tcPr>
          <w:p w14:paraId="15B4ADCC" w14:textId="77777777" w:rsidR="007B45E7" w:rsidRDefault="007B45E7" w:rsidP="003A69BA">
            <w:pPr>
              <w:pStyle w:val="TableText"/>
            </w:pPr>
            <w:r>
              <w:t>ADPAA</w:t>
            </w:r>
          </w:p>
        </w:tc>
        <w:tc>
          <w:tcPr>
            <w:tcW w:w="630" w:type="dxa"/>
            <w:vMerge/>
          </w:tcPr>
          <w:p w14:paraId="4F7C1CC9" w14:textId="77777777" w:rsidR="007B45E7" w:rsidRDefault="007B45E7" w:rsidP="003A69BA">
            <w:pPr>
              <w:pStyle w:val="TableText"/>
            </w:pPr>
          </w:p>
        </w:tc>
        <w:tc>
          <w:tcPr>
            <w:tcW w:w="540" w:type="dxa"/>
          </w:tcPr>
          <w:p w14:paraId="67693544" w14:textId="77777777" w:rsidR="007B45E7" w:rsidRDefault="007B45E7" w:rsidP="003A69BA">
            <w:pPr>
              <w:pStyle w:val="TableText"/>
            </w:pPr>
            <w:r>
              <w:t>U</w:t>
            </w:r>
          </w:p>
        </w:tc>
        <w:tc>
          <w:tcPr>
            <w:tcW w:w="1530" w:type="dxa"/>
            <w:vAlign w:val="center"/>
          </w:tcPr>
          <w:p w14:paraId="4A2D6145" w14:textId="77777777" w:rsidR="007B45E7" w:rsidRDefault="007B45E7" w:rsidP="003A69BA">
            <w:pPr>
              <w:pStyle w:val="TableText"/>
            </w:pPr>
            <w:r>
              <w:rPr>
                <w:rFonts w:ascii="Times New Roman" w:hAnsi="Times New Roman" w:cs="Times New Roman"/>
              </w:rPr>
              <w:t>28.172±1.348</w:t>
            </w:r>
          </w:p>
        </w:tc>
        <w:tc>
          <w:tcPr>
            <w:tcW w:w="1530" w:type="dxa"/>
            <w:vAlign w:val="center"/>
          </w:tcPr>
          <w:p w14:paraId="49F97FAA" w14:textId="77777777" w:rsidR="007B45E7" w:rsidRDefault="007B45E7" w:rsidP="003A69BA">
            <w:pPr>
              <w:pStyle w:val="TableText"/>
              <w:rPr>
                <w:rFonts w:ascii="Times New Roman" w:hAnsi="Times New Roman" w:cs="Times New Roman"/>
              </w:rPr>
            </w:pPr>
            <w:r>
              <w:rPr>
                <w:rFonts w:ascii="Times New Roman" w:hAnsi="Times New Roman" w:cs="Times New Roman"/>
              </w:rPr>
              <w:t>30.769±1.657</w:t>
            </w:r>
          </w:p>
        </w:tc>
        <w:tc>
          <w:tcPr>
            <w:tcW w:w="1440" w:type="dxa"/>
            <w:vAlign w:val="center"/>
          </w:tcPr>
          <w:p w14:paraId="03A3704F" w14:textId="77777777" w:rsidR="007B45E7" w:rsidRDefault="007B45E7" w:rsidP="003A69BA">
            <w:pPr>
              <w:pStyle w:val="TableText"/>
              <w:rPr>
                <w:rFonts w:ascii="Times New Roman" w:hAnsi="Times New Roman" w:cs="Times New Roman"/>
              </w:rPr>
            </w:pPr>
            <w:r>
              <w:rPr>
                <w:rFonts w:ascii="Times New Roman" w:hAnsi="Times New Roman" w:cs="Times New Roman"/>
              </w:rPr>
              <w:t>1.027±0.377</w:t>
            </w:r>
          </w:p>
        </w:tc>
        <w:tc>
          <w:tcPr>
            <w:tcW w:w="1350" w:type="dxa"/>
            <w:vAlign w:val="center"/>
          </w:tcPr>
          <w:p w14:paraId="3018281E" w14:textId="77777777" w:rsidR="007B45E7" w:rsidRDefault="007B45E7" w:rsidP="003A69BA">
            <w:pPr>
              <w:pStyle w:val="TableText"/>
              <w:rPr>
                <w:rFonts w:ascii="Times New Roman" w:hAnsi="Times New Roman" w:cs="Times New Roman"/>
              </w:rPr>
            </w:pPr>
            <w:r>
              <w:rPr>
                <w:rFonts w:ascii="Times New Roman" w:hAnsi="Times New Roman" w:cs="Times New Roman"/>
              </w:rPr>
              <w:t>0.984±0.296</w:t>
            </w:r>
          </w:p>
        </w:tc>
        <w:tc>
          <w:tcPr>
            <w:tcW w:w="1170" w:type="dxa"/>
            <w:vAlign w:val="center"/>
          </w:tcPr>
          <w:p w14:paraId="29C7E130" w14:textId="77777777" w:rsidR="007B45E7" w:rsidRDefault="007B45E7" w:rsidP="003A69BA">
            <w:pPr>
              <w:pStyle w:val="TableText"/>
            </w:pPr>
            <w:r>
              <w:t>0.047</w:t>
            </w:r>
          </w:p>
        </w:tc>
      </w:tr>
      <w:tr w:rsidR="007B45E7" w14:paraId="6F67D347" w14:textId="77777777" w:rsidTr="003A69BA">
        <w:tc>
          <w:tcPr>
            <w:tcW w:w="1019" w:type="dxa"/>
            <w:vMerge/>
            <w:vAlign w:val="center"/>
          </w:tcPr>
          <w:p w14:paraId="2859059D" w14:textId="77777777" w:rsidR="007B45E7" w:rsidRDefault="007B45E7" w:rsidP="003A69BA">
            <w:pPr>
              <w:pStyle w:val="TableText"/>
            </w:pPr>
          </w:p>
        </w:tc>
        <w:tc>
          <w:tcPr>
            <w:tcW w:w="630" w:type="dxa"/>
            <w:vMerge/>
          </w:tcPr>
          <w:p w14:paraId="7A392894" w14:textId="77777777" w:rsidR="007B45E7" w:rsidRDefault="007B45E7" w:rsidP="003A69BA">
            <w:pPr>
              <w:pStyle w:val="TableText"/>
            </w:pPr>
          </w:p>
        </w:tc>
        <w:tc>
          <w:tcPr>
            <w:tcW w:w="540" w:type="dxa"/>
          </w:tcPr>
          <w:p w14:paraId="7DD6C014" w14:textId="77777777" w:rsidR="007B45E7" w:rsidRDefault="007B45E7" w:rsidP="003A69BA">
            <w:pPr>
              <w:pStyle w:val="TableText"/>
            </w:pPr>
            <w:r>
              <w:t>V</w:t>
            </w:r>
          </w:p>
        </w:tc>
        <w:tc>
          <w:tcPr>
            <w:tcW w:w="1530" w:type="dxa"/>
            <w:vAlign w:val="center"/>
          </w:tcPr>
          <w:p w14:paraId="3293CB75" w14:textId="77777777" w:rsidR="007B45E7" w:rsidRDefault="007B45E7" w:rsidP="003A69BA">
            <w:pPr>
              <w:pStyle w:val="TableText"/>
            </w:pPr>
            <w:r>
              <w:rPr>
                <w:rFonts w:ascii="Times New Roman" w:hAnsi="Times New Roman" w:cs="Times New Roman"/>
              </w:rPr>
              <w:t>0.101±1.634</w:t>
            </w:r>
          </w:p>
        </w:tc>
        <w:tc>
          <w:tcPr>
            <w:tcW w:w="1530" w:type="dxa"/>
            <w:vAlign w:val="center"/>
          </w:tcPr>
          <w:p w14:paraId="6AF11BA5" w14:textId="77777777" w:rsidR="007B45E7" w:rsidRDefault="007B45E7" w:rsidP="003A69BA">
            <w:pPr>
              <w:pStyle w:val="TableText"/>
              <w:rPr>
                <w:rFonts w:ascii="Times New Roman" w:hAnsi="Times New Roman" w:cs="Times New Roman"/>
              </w:rPr>
            </w:pPr>
            <w:r>
              <w:rPr>
                <w:rFonts w:ascii="Times New Roman" w:hAnsi="Times New Roman" w:cs="Times New Roman"/>
              </w:rPr>
              <w:t>-0.913±1.912</w:t>
            </w:r>
          </w:p>
        </w:tc>
        <w:tc>
          <w:tcPr>
            <w:tcW w:w="1440" w:type="dxa"/>
            <w:vAlign w:val="center"/>
          </w:tcPr>
          <w:p w14:paraId="3EBE8878" w14:textId="77777777" w:rsidR="007B45E7" w:rsidRDefault="007B45E7" w:rsidP="003A69BA">
            <w:pPr>
              <w:pStyle w:val="TableText"/>
              <w:rPr>
                <w:rFonts w:ascii="Times New Roman" w:hAnsi="Times New Roman" w:cs="Times New Roman"/>
              </w:rPr>
            </w:pPr>
            <w:r>
              <w:rPr>
                <w:rFonts w:ascii="Times New Roman" w:hAnsi="Times New Roman" w:cs="Times New Roman"/>
              </w:rPr>
              <w:t>0.729±0.179</w:t>
            </w:r>
          </w:p>
        </w:tc>
        <w:tc>
          <w:tcPr>
            <w:tcW w:w="1350" w:type="dxa"/>
            <w:vAlign w:val="center"/>
          </w:tcPr>
          <w:p w14:paraId="2E86436E" w14:textId="77777777" w:rsidR="007B45E7" w:rsidRDefault="007B45E7" w:rsidP="003A69BA">
            <w:pPr>
              <w:pStyle w:val="TableText"/>
              <w:rPr>
                <w:rFonts w:ascii="Times New Roman" w:hAnsi="Times New Roman" w:cs="Times New Roman"/>
              </w:rPr>
            </w:pPr>
            <w:r>
              <w:rPr>
                <w:rFonts w:ascii="Times New Roman" w:hAnsi="Times New Roman" w:cs="Times New Roman"/>
              </w:rPr>
              <w:t>0.487±0.131</w:t>
            </w:r>
          </w:p>
        </w:tc>
        <w:tc>
          <w:tcPr>
            <w:tcW w:w="1170" w:type="dxa"/>
            <w:vAlign w:val="center"/>
          </w:tcPr>
          <w:p w14:paraId="6FD592A6" w14:textId="77777777" w:rsidR="007B45E7" w:rsidRDefault="007B45E7" w:rsidP="003A69BA">
            <w:pPr>
              <w:pStyle w:val="TableText"/>
            </w:pPr>
            <w:r>
              <w:t>0.242</w:t>
            </w:r>
          </w:p>
        </w:tc>
      </w:tr>
    </w:tbl>
    <w:p w14:paraId="7D213710" w14:textId="77777777" w:rsidR="00987AC8" w:rsidRDefault="00987AC8" w:rsidP="00D54821">
      <w:pPr>
        <w:pStyle w:val="Caption"/>
        <w:keepNext/>
      </w:pPr>
    </w:p>
    <w:p w14:paraId="7E4A4CC8" w14:textId="77777777" w:rsidR="00987AC8" w:rsidRDefault="00987AC8">
      <w:pPr>
        <w:rPr>
          <w:szCs w:val="18"/>
        </w:rPr>
      </w:pPr>
      <w:r>
        <w:br w:type="page"/>
      </w:r>
    </w:p>
    <w:p w14:paraId="1DACB418" w14:textId="77777777" w:rsidR="00CB4193" w:rsidRDefault="00CB4193" w:rsidP="00D54821">
      <w:pPr>
        <w:pStyle w:val="Caption"/>
        <w:keepNext/>
      </w:pPr>
      <w:r>
        <w:lastRenderedPageBreak/>
        <w:t xml:space="preserve">Table </w:t>
      </w:r>
      <w:r w:rsidR="00526992">
        <w:fldChar w:fldCharType="begin"/>
      </w:r>
      <w:r w:rsidR="00526992">
        <w:instrText xml:space="preserve"> SEQ Table \* ARABIC </w:instrText>
      </w:r>
      <w:r w:rsidR="00526992">
        <w:fldChar w:fldCharType="separate"/>
      </w:r>
      <w:r w:rsidR="00F73548">
        <w:rPr>
          <w:noProof/>
        </w:rPr>
        <w:t>5</w:t>
      </w:r>
      <w:r w:rsidR="00526992">
        <w:rPr>
          <w:noProof/>
        </w:rPr>
        <w:fldChar w:fldCharType="end"/>
      </w:r>
      <w:r>
        <w:t>:  Time (UTC) intervals of each maneuver preformed on 23 March 2009.</w:t>
      </w:r>
    </w:p>
    <w:tbl>
      <w:tblPr>
        <w:tblStyle w:val="TableGrid"/>
        <w:tblW w:w="7932" w:type="dxa"/>
        <w:tblCellMar>
          <w:left w:w="29" w:type="dxa"/>
          <w:right w:w="29" w:type="dxa"/>
        </w:tblCellMar>
        <w:tblLook w:val="04A0" w:firstRow="1" w:lastRow="0" w:firstColumn="1" w:lastColumn="0" w:noHBand="0" w:noVBand="1"/>
      </w:tblPr>
      <w:tblGrid>
        <w:gridCol w:w="1322"/>
        <w:gridCol w:w="1322"/>
        <w:gridCol w:w="1322"/>
        <w:gridCol w:w="1322"/>
        <w:gridCol w:w="1322"/>
        <w:gridCol w:w="1322"/>
      </w:tblGrid>
      <w:tr w:rsidR="00D3180B" w14:paraId="556109C2" w14:textId="77777777" w:rsidTr="003A69BA">
        <w:tc>
          <w:tcPr>
            <w:tcW w:w="2644" w:type="dxa"/>
            <w:gridSpan w:val="2"/>
            <w:vAlign w:val="center"/>
          </w:tcPr>
          <w:p w14:paraId="0585C6C0" w14:textId="77777777" w:rsidR="00D3180B" w:rsidRDefault="00D3180B" w:rsidP="003A69BA">
            <w:pPr>
              <w:pStyle w:val="TableText"/>
            </w:pPr>
            <w:r>
              <w:t>Straight and Level</w:t>
            </w:r>
          </w:p>
        </w:tc>
        <w:tc>
          <w:tcPr>
            <w:tcW w:w="2644" w:type="dxa"/>
            <w:gridSpan w:val="2"/>
            <w:vAlign w:val="center"/>
          </w:tcPr>
          <w:p w14:paraId="782678E8" w14:textId="77777777" w:rsidR="00D3180B" w:rsidRPr="00F66C12" w:rsidRDefault="00D3180B" w:rsidP="003A69BA">
            <w:pPr>
              <w:pStyle w:val="TableText"/>
              <w:rPr>
                <w:u w:val="single"/>
              </w:rPr>
            </w:pPr>
            <w:r w:rsidRPr="00181EB2">
              <w:rPr>
                <w:u w:val="single"/>
              </w:rPr>
              <w:t>Porpoise</w:t>
            </w:r>
          </w:p>
        </w:tc>
        <w:tc>
          <w:tcPr>
            <w:tcW w:w="2644" w:type="dxa"/>
            <w:gridSpan w:val="2"/>
          </w:tcPr>
          <w:p w14:paraId="76F94F38" w14:textId="77777777" w:rsidR="00D3180B" w:rsidRPr="00F66C12" w:rsidRDefault="00D3180B" w:rsidP="003A69BA">
            <w:pPr>
              <w:pStyle w:val="TableText"/>
              <w:rPr>
                <w:u w:val="single"/>
              </w:rPr>
            </w:pPr>
            <w:r w:rsidRPr="00181EB2">
              <w:rPr>
                <w:u w:val="single"/>
              </w:rPr>
              <w:t>Sideslip</w:t>
            </w:r>
          </w:p>
        </w:tc>
      </w:tr>
      <w:tr w:rsidR="00D3180B" w14:paraId="0AFEA611" w14:textId="77777777" w:rsidTr="003A69BA">
        <w:tc>
          <w:tcPr>
            <w:tcW w:w="1322" w:type="dxa"/>
            <w:vAlign w:val="center"/>
          </w:tcPr>
          <w:p w14:paraId="06C03F68" w14:textId="77777777" w:rsidR="00D3180B" w:rsidRDefault="00D3180B" w:rsidP="003A69BA">
            <w:pPr>
              <w:pStyle w:val="TableText"/>
            </w:pPr>
            <w:r>
              <w:t>Start</w:t>
            </w:r>
          </w:p>
        </w:tc>
        <w:tc>
          <w:tcPr>
            <w:tcW w:w="1322" w:type="dxa"/>
            <w:vAlign w:val="center"/>
          </w:tcPr>
          <w:p w14:paraId="184D29C9" w14:textId="77777777" w:rsidR="00D3180B" w:rsidRDefault="00D3180B" w:rsidP="003A69BA">
            <w:pPr>
              <w:pStyle w:val="TableText"/>
            </w:pPr>
            <w:r>
              <w:t>End</w:t>
            </w:r>
          </w:p>
        </w:tc>
        <w:tc>
          <w:tcPr>
            <w:tcW w:w="1322" w:type="dxa"/>
            <w:vAlign w:val="center"/>
          </w:tcPr>
          <w:p w14:paraId="6348D5EA" w14:textId="77777777" w:rsidR="00D3180B" w:rsidRDefault="00D3180B" w:rsidP="003A69BA">
            <w:pPr>
              <w:pStyle w:val="TableText"/>
            </w:pPr>
            <w:r>
              <w:t>Start</w:t>
            </w:r>
          </w:p>
        </w:tc>
        <w:tc>
          <w:tcPr>
            <w:tcW w:w="1322" w:type="dxa"/>
            <w:vAlign w:val="center"/>
          </w:tcPr>
          <w:p w14:paraId="7C43604D" w14:textId="77777777" w:rsidR="00D3180B" w:rsidRDefault="00D3180B" w:rsidP="003A69BA">
            <w:pPr>
              <w:pStyle w:val="TableText"/>
            </w:pPr>
            <w:r>
              <w:t>End</w:t>
            </w:r>
          </w:p>
        </w:tc>
        <w:tc>
          <w:tcPr>
            <w:tcW w:w="1322" w:type="dxa"/>
          </w:tcPr>
          <w:p w14:paraId="3FD25233" w14:textId="77777777" w:rsidR="00D3180B" w:rsidRPr="00F66C12" w:rsidRDefault="00D3180B" w:rsidP="003A69BA">
            <w:pPr>
              <w:pStyle w:val="TableText"/>
              <w:rPr>
                <w:u w:val="single"/>
              </w:rPr>
            </w:pPr>
            <w:r>
              <w:rPr>
                <w:u w:val="single"/>
              </w:rPr>
              <w:t>Start</w:t>
            </w:r>
          </w:p>
        </w:tc>
        <w:tc>
          <w:tcPr>
            <w:tcW w:w="1322" w:type="dxa"/>
          </w:tcPr>
          <w:p w14:paraId="02A83B7C" w14:textId="77777777" w:rsidR="00D3180B" w:rsidRDefault="00D3180B" w:rsidP="003A69BA">
            <w:pPr>
              <w:pStyle w:val="TableText"/>
            </w:pPr>
            <w:r>
              <w:t>End</w:t>
            </w:r>
          </w:p>
        </w:tc>
      </w:tr>
      <w:tr w:rsidR="00D3180B" w14:paraId="4A4C6C78" w14:textId="77777777" w:rsidTr="003A69BA">
        <w:tc>
          <w:tcPr>
            <w:tcW w:w="1322" w:type="dxa"/>
            <w:vAlign w:val="center"/>
          </w:tcPr>
          <w:p w14:paraId="66359F7C" w14:textId="77777777" w:rsidR="00D3180B" w:rsidRDefault="00D3180B" w:rsidP="003A69BA">
            <w:pPr>
              <w:pStyle w:val="TableText"/>
            </w:pPr>
            <w:r>
              <w:t>12:03:26</w:t>
            </w:r>
          </w:p>
        </w:tc>
        <w:tc>
          <w:tcPr>
            <w:tcW w:w="1322" w:type="dxa"/>
            <w:vAlign w:val="center"/>
          </w:tcPr>
          <w:p w14:paraId="3234498E" w14:textId="77777777" w:rsidR="00D3180B" w:rsidRDefault="00D3180B" w:rsidP="003A69BA">
            <w:pPr>
              <w:pStyle w:val="TableText"/>
            </w:pPr>
            <w:r>
              <w:t>12:06:36</w:t>
            </w:r>
          </w:p>
        </w:tc>
        <w:tc>
          <w:tcPr>
            <w:tcW w:w="1322" w:type="dxa"/>
            <w:vAlign w:val="center"/>
          </w:tcPr>
          <w:p w14:paraId="1AF69E43" w14:textId="77777777" w:rsidR="00D3180B" w:rsidRDefault="00D3180B" w:rsidP="003A69BA">
            <w:pPr>
              <w:pStyle w:val="TableText"/>
            </w:pPr>
            <w:r>
              <w:t>12:06:50</w:t>
            </w:r>
          </w:p>
        </w:tc>
        <w:tc>
          <w:tcPr>
            <w:tcW w:w="1322" w:type="dxa"/>
            <w:vAlign w:val="center"/>
          </w:tcPr>
          <w:p w14:paraId="0222235F" w14:textId="77777777" w:rsidR="00D3180B" w:rsidRDefault="00D3180B" w:rsidP="003A69BA">
            <w:pPr>
              <w:pStyle w:val="TableText"/>
            </w:pPr>
            <w:r>
              <w:t>12:08:40</w:t>
            </w:r>
          </w:p>
        </w:tc>
        <w:tc>
          <w:tcPr>
            <w:tcW w:w="1322" w:type="dxa"/>
            <w:vAlign w:val="center"/>
          </w:tcPr>
          <w:p w14:paraId="72B39B5F" w14:textId="77777777" w:rsidR="00D3180B" w:rsidRDefault="00D3180B" w:rsidP="003A69BA">
            <w:pPr>
              <w:pStyle w:val="TableText"/>
              <w:rPr>
                <w:rFonts w:ascii="Times New Roman" w:hAnsi="Times New Roman" w:cs="Times New Roman"/>
              </w:rPr>
            </w:pPr>
            <w:r>
              <w:rPr>
                <w:rFonts w:ascii="Times New Roman" w:hAnsi="Times New Roman" w:cs="Times New Roman"/>
              </w:rPr>
              <w:t>12:08:24</w:t>
            </w:r>
          </w:p>
        </w:tc>
        <w:tc>
          <w:tcPr>
            <w:tcW w:w="1322" w:type="dxa"/>
            <w:vAlign w:val="center"/>
          </w:tcPr>
          <w:p w14:paraId="6F5C7DA1" w14:textId="77777777" w:rsidR="00D3180B" w:rsidRDefault="00D3180B" w:rsidP="003A69BA">
            <w:pPr>
              <w:pStyle w:val="TableText"/>
              <w:rPr>
                <w:rFonts w:ascii="Times New Roman" w:hAnsi="Times New Roman" w:cs="Times New Roman"/>
              </w:rPr>
            </w:pPr>
            <w:r>
              <w:rPr>
                <w:rFonts w:ascii="Times New Roman" w:hAnsi="Times New Roman" w:cs="Times New Roman"/>
              </w:rPr>
              <w:t>12:10:34</w:t>
            </w:r>
          </w:p>
        </w:tc>
      </w:tr>
      <w:tr w:rsidR="00D3180B" w14:paraId="63686811" w14:textId="77777777" w:rsidTr="003A69BA">
        <w:tc>
          <w:tcPr>
            <w:tcW w:w="1322" w:type="dxa"/>
            <w:vAlign w:val="center"/>
          </w:tcPr>
          <w:p w14:paraId="70EA0F7B" w14:textId="77777777" w:rsidR="00D3180B" w:rsidRDefault="00D3180B" w:rsidP="003A69BA">
            <w:pPr>
              <w:pStyle w:val="TableText"/>
            </w:pPr>
            <w:r>
              <w:t>12:16:53</w:t>
            </w:r>
          </w:p>
        </w:tc>
        <w:tc>
          <w:tcPr>
            <w:tcW w:w="1322" w:type="dxa"/>
            <w:vAlign w:val="center"/>
          </w:tcPr>
          <w:p w14:paraId="5E60E45B" w14:textId="77777777" w:rsidR="00D3180B" w:rsidRDefault="00D3180B" w:rsidP="003A69BA">
            <w:pPr>
              <w:pStyle w:val="TableText"/>
            </w:pPr>
            <w:r>
              <w:t>12:19:19</w:t>
            </w:r>
          </w:p>
        </w:tc>
        <w:tc>
          <w:tcPr>
            <w:tcW w:w="1322" w:type="dxa"/>
            <w:vAlign w:val="center"/>
          </w:tcPr>
          <w:p w14:paraId="46256EDE" w14:textId="77777777" w:rsidR="00D3180B" w:rsidRDefault="00D3180B" w:rsidP="003A69BA">
            <w:pPr>
              <w:pStyle w:val="TableText"/>
            </w:pPr>
            <w:r>
              <w:t>12:14:50</w:t>
            </w:r>
          </w:p>
        </w:tc>
        <w:tc>
          <w:tcPr>
            <w:tcW w:w="1322" w:type="dxa"/>
            <w:vAlign w:val="center"/>
          </w:tcPr>
          <w:p w14:paraId="251B2580" w14:textId="77777777" w:rsidR="00D3180B" w:rsidRDefault="00D3180B" w:rsidP="003A69BA">
            <w:pPr>
              <w:pStyle w:val="TableText"/>
            </w:pPr>
            <w:r>
              <w:t>12:16:38</w:t>
            </w:r>
          </w:p>
        </w:tc>
        <w:tc>
          <w:tcPr>
            <w:tcW w:w="1322" w:type="dxa"/>
            <w:vAlign w:val="center"/>
          </w:tcPr>
          <w:p w14:paraId="1D7A53BA" w14:textId="77777777" w:rsidR="00D3180B" w:rsidRDefault="00D3180B" w:rsidP="003A69BA">
            <w:pPr>
              <w:pStyle w:val="TableText"/>
              <w:rPr>
                <w:rFonts w:ascii="Times New Roman" w:hAnsi="Times New Roman" w:cs="Times New Roman"/>
              </w:rPr>
            </w:pPr>
            <w:r>
              <w:rPr>
                <w:rFonts w:ascii="Times New Roman" w:hAnsi="Times New Roman" w:cs="Times New Roman"/>
              </w:rPr>
              <w:t>12:12:25</w:t>
            </w:r>
          </w:p>
        </w:tc>
        <w:tc>
          <w:tcPr>
            <w:tcW w:w="1322" w:type="dxa"/>
            <w:vAlign w:val="center"/>
          </w:tcPr>
          <w:p w14:paraId="78EAD132" w14:textId="77777777" w:rsidR="00D3180B" w:rsidRDefault="00D3180B" w:rsidP="003A69BA">
            <w:pPr>
              <w:pStyle w:val="TableText"/>
              <w:rPr>
                <w:rFonts w:ascii="Times New Roman" w:hAnsi="Times New Roman" w:cs="Times New Roman"/>
              </w:rPr>
            </w:pPr>
            <w:r>
              <w:rPr>
                <w:rFonts w:ascii="Times New Roman" w:hAnsi="Times New Roman" w:cs="Times New Roman"/>
              </w:rPr>
              <w:t>12:14:46</w:t>
            </w:r>
          </w:p>
        </w:tc>
      </w:tr>
      <w:tr w:rsidR="00D3180B" w14:paraId="0F5255DD" w14:textId="77777777" w:rsidTr="003A69BA">
        <w:tc>
          <w:tcPr>
            <w:tcW w:w="1322" w:type="dxa"/>
            <w:vAlign w:val="center"/>
          </w:tcPr>
          <w:p w14:paraId="376D4C96" w14:textId="77777777" w:rsidR="00D3180B" w:rsidRDefault="00D3180B" w:rsidP="003A69BA">
            <w:pPr>
              <w:pStyle w:val="TableText"/>
            </w:pPr>
            <w:r>
              <w:t>12:22:07</w:t>
            </w:r>
          </w:p>
        </w:tc>
        <w:tc>
          <w:tcPr>
            <w:tcW w:w="1322" w:type="dxa"/>
            <w:vAlign w:val="center"/>
          </w:tcPr>
          <w:p w14:paraId="771FEC5B" w14:textId="77777777" w:rsidR="00D3180B" w:rsidRDefault="00D3180B" w:rsidP="003A69BA">
            <w:pPr>
              <w:pStyle w:val="TableText"/>
            </w:pPr>
            <w:r>
              <w:t>12:25:21</w:t>
            </w:r>
          </w:p>
        </w:tc>
        <w:tc>
          <w:tcPr>
            <w:tcW w:w="1322" w:type="dxa"/>
            <w:vAlign w:val="center"/>
          </w:tcPr>
          <w:p w14:paraId="1EBB6568" w14:textId="77777777" w:rsidR="00D3180B" w:rsidRDefault="00D3180B" w:rsidP="003A69BA">
            <w:pPr>
              <w:pStyle w:val="TableText"/>
            </w:pPr>
            <w:r>
              <w:t>12:26:00</w:t>
            </w:r>
          </w:p>
        </w:tc>
        <w:tc>
          <w:tcPr>
            <w:tcW w:w="1322" w:type="dxa"/>
            <w:vAlign w:val="center"/>
          </w:tcPr>
          <w:p w14:paraId="162E147C" w14:textId="77777777" w:rsidR="00D3180B" w:rsidRDefault="00D3180B" w:rsidP="003A69BA">
            <w:pPr>
              <w:pStyle w:val="TableText"/>
            </w:pPr>
            <w:r>
              <w:t>12:28:00</w:t>
            </w:r>
          </w:p>
        </w:tc>
        <w:tc>
          <w:tcPr>
            <w:tcW w:w="1322" w:type="dxa"/>
            <w:vAlign w:val="center"/>
          </w:tcPr>
          <w:p w14:paraId="00D49A63" w14:textId="77777777" w:rsidR="00D3180B" w:rsidRDefault="00D3180B" w:rsidP="003A69BA">
            <w:pPr>
              <w:pStyle w:val="TableText"/>
              <w:rPr>
                <w:rFonts w:ascii="Times New Roman" w:hAnsi="Times New Roman" w:cs="Times New Roman"/>
              </w:rPr>
            </w:pPr>
            <w:r>
              <w:rPr>
                <w:rFonts w:ascii="Times New Roman" w:hAnsi="Times New Roman" w:cs="Times New Roman"/>
              </w:rPr>
              <w:t>12:28:07</w:t>
            </w:r>
          </w:p>
        </w:tc>
        <w:tc>
          <w:tcPr>
            <w:tcW w:w="1322" w:type="dxa"/>
            <w:vAlign w:val="center"/>
          </w:tcPr>
          <w:p w14:paraId="77338A6C" w14:textId="77777777" w:rsidR="00D3180B" w:rsidRDefault="00D3180B" w:rsidP="003A69BA">
            <w:pPr>
              <w:pStyle w:val="TableText"/>
              <w:rPr>
                <w:rFonts w:ascii="Times New Roman" w:hAnsi="Times New Roman" w:cs="Times New Roman"/>
              </w:rPr>
            </w:pPr>
            <w:r>
              <w:rPr>
                <w:rFonts w:ascii="Times New Roman" w:hAnsi="Times New Roman" w:cs="Times New Roman"/>
              </w:rPr>
              <w:t>12:30:17</w:t>
            </w:r>
          </w:p>
        </w:tc>
      </w:tr>
      <w:tr w:rsidR="00D3180B" w14:paraId="405BDA5A" w14:textId="77777777" w:rsidTr="003A69BA">
        <w:tc>
          <w:tcPr>
            <w:tcW w:w="1322" w:type="dxa"/>
            <w:vAlign w:val="center"/>
          </w:tcPr>
          <w:p w14:paraId="64B4AB44" w14:textId="77777777" w:rsidR="00D3180B" w:rsidRDefault="00D3180B" w:rsidP="003A69BA">
            <w:pPr>
              <w:pStyle w:val="TableText"/>
            </w:pPr>
            <w:r>
              <w:t>12:35:06</w:t>
            </w:r>
          </w:p>
        </w:tc>
        <w:tc>
          <w:tcPr>
            <w:tcW w:w="1322" w:type="dxa"/>
            <w:vAlign w:val="center"/>
          </w:tcPr>
          <w:p w14:paraId="021B4173" w14:textId="77777777" w:rsidR="00D3180B" w:rsidRDefault="00D3180B" w:rsidP="003A69BA">
            <w:pPr>
              <w:pStyle w:val="TableText"/>
              <w:rPr>
                <w:rFonts w:ascii="Times New Roman" w:hAnsi="Times New Roman" w:cs="Times New Roman"/>
              </w:rPr>
            </w:pPr>
            <w:r>
              <w:rPr>
                <w:rFonts w:ascii="Times New Roman" w:hAnsi="Times New Roman" w:cs="Times New Roman"/>
              </w:rPr>
              <w:t>12:37:48</w:t>
            </w:r>
          </w:p>
        </w:tc>
        <w:tc>
          <w:tcPr>
            <w:tcW w:w="1322" w:type="dxa"/>
            <w:vAlign w:val="center"/>
          </w:tcPr>
          <w:p w14:paraId="6AAA81E9" w14:textId="77777777" w:rsidR="00D3180B" w:rsidRDefault="00D3180B" w:rsidP="003A69BA">
            <w:pPr>
              <w:pStyle w:val="TableText"/>
            </w:pPr>
            <w:r>
              <w:t>12:34:10</w:t>
            </w:r>
          </w:p>
        </w:tc>
        <w:tc>
          <w:tcPr>
            <w:tcW w:w="1322" w:type="dxa"/>
            <w:vAlign w:val="center"/>
          </w:tcPr>
          <w:p w14:paraId="2A46BD23" w14:textId="77777777" w:rsidR="00D3180B" w:rsidRDefault="00D3180B" w:rsidP="003A69BA">
            <w:pPr>
              <w:pStyle w:val="TableText"/>
            </w:pPr>
            <w:r>
              <w:t>12:36:20</w:t>
            </w:r>
          </w:p>
        </w:tc>
        <w:tc>
          <w:tcPr>
            <w:tcW w:w="1322" w:type="dxa"/>
            <w:vAlign w:val="center"/>
          </w:tcPr>
          <w:p w14:paraId="76D2AAFF" w14:textId="77777777" w:rsidR="00D3180B" w:rsidRDefault="00D3180B" w:rsidP="003A69BA">
            <w:pPr>
              <w:pStyle w:val="TableText"/>
              <w:rPr>
                <w:rFonts w:ascii="Times New Roman" w:hAnsi="Times New Roman" w:cs="Times New Roman"/>
              </w:rPr>
            </w:pPr>
            <w:r>
              <w:rPr>
                <w:rFonts w:ascii="Times New Roman" w:hAnsi="Times New Roman" w:cs="Times New Roman"/>
              </w:rPr>
              <w:t>12:31:48</w:t>
            </w:r>
          </w:p>
        </w:tc>
        <w:tc>
          <w:tcPr>
            <w:tcW w:w="1322" w:type="dxa"/>
            <w:vAlign w:val="center"/>
          </w:tcPr>
          <w:p w14:paraId="0AF6FD30" w14:textId="77777777" w:rsidR="00D3180B" w:rsidRDefault="00D3180B" w:rsidP="003A69BA">
            <w:pPr>
              <w:pStyle w:val="TableText"/>
              <w:rPr>
                <w:rFonts w:ascii="Times New Roman" w:hAnsi="Times New Roman" w:cs="Times New Roman"/>
              </w:rPr>
            </w:pPr>
            <w:r>
              <w:rPr>
                <w:rFonts w:ascii="Times New Roman" w:hAnsi="Times New Roman" w:cs="Times New Roman"/>
              </w:rPr>
              <w:t>12:33:45</w:t>
            </w:r>
          </w:p>
        </w:tc>
      </w:tr>
      <w:tr w:rsidR="00D3180B" w14:paraId="112D68D7" w14:textId="77777777" w:rsidTr="003A69BA">
        <w:tc>
          <w:tcPr>
            <w:tcW w:w="1322" w:type="dxa"/>
            <w:vAlign w:val="center"/>
          </w:tcPr>
          <w:p w14:paraId="1ED48637" w14:textId="77777777" w:rsidR="00D3180B" w:rsidRDefault="00D3180B" w:rsidP="003A69BA">
            <w:pPr>
              <w:pStyle w:val="TableText"/>
            </w:pPr>
            <w:r>
              <w:t>12:39:57</w:t>
            </w:r>
          </w:p>
        </w:tc>
        <w:tc>
          <w:tcPr>
            <w:tcW w:w="1322" w:type="dxa"/>
            <w:vAlign w:val="center"/>
          </w:tcPr>
          <w:p w14:paraId="5A2DA573" w14:textId="77777777" w:rsidR="00D3180B" w:rsidRDefault="00D3180B" w:rsidP="003A69BA">
            <w:pPr>
              <w:pStyle w:val="TableText"/>
              <w:rPr>
                <w:rFonts w:ascii="Times New Roman" w:hAnsi="Times New Roman" w:cs="Times New Roman"/>
              </w:rPr>
            </w:pPr>
            <w:r>
              <w:rPr>
                <w:rFonts w:ascii="Times New Roman" w:hAnsi="Times New Roman" w:cs="Times New Roman"/>
              </w:rPr>
              <w:t>13:43:16</w:t>
            </w:r>
          </w:p>
        </w:tc>
        <w:tc>
          <w:tcPr>
            <w:tcW w:w="1322" w:type="dxa"/>
            <w:vAlign w:val="center"/>
          </w:tcPr>
          <w:p w14:paraId="243112D5" w14:textId="77777777" w:rsidR="00D3180B" w:rsidRDefault="00D3180B" w:rsidP="003A69BA">
            <w:pPr>
              <w:pStyle w:val="TableText"/>
            </w:pPr>
            <w:r>
              <w:t>12:43:30</w:t>
            </w:r>
          </w:p>
        </w:tc>
        <w:tc>
          <w:tcPr>
            <w:tcW w:w="1322" w:type="dxa"/>
            <w:vAlign w:val="center"/>
          </w:tcPr>
          <w:p w14:paraId="09AC37FE" w14:textId="77777777" w:rsidR="00D3180B" w:rsidRDefault="00D3180B" w:rsidP="003A69BA">
            <w:pPr>
              <w:pStyle w:val="TableText"/>
            </w:pPr>
            <w:r>
              <w:t>12:44:35</w:t>
            </w:r>
          </w:p>
        </w:tc>
        <w:tc>
          <w:tcPr>
            <w:tcW w:w="1322" w:type="dxa"/>
            <w:vAlign w:val="center"/>
          </w:tcPr>
          <w:p w14:paraId="2EECD11C" w14:textId="77777777" w:rsidR="00D3180B" w:rsidRDefault="00D3180B" w:rsidP="003A69BA">
            <w:pPr>
              <w:pStyle w:val="TableText"/>
              <w:rPr>
                <w:rFonts w:ascii="Times New Roman" w:hAnsi="Times New Roman" w:cs="Times New Roman"/>
              </w:rPr>
            </w:pPr>
            <w:r>
              <w:rPr>
                <w:rFonts w:ascii="Times New Roman" w:hAnsi="Times New Roman" w:cs="Times New Roman"/>
              </w:rPr>
              <w:t>12:44:40</w:t>
            </w:r>
          </w:p>
        </w:tc>
        <w:tc>
          <w:tcPr>
            <w:tcW w:w="1322" w:type="dxa"/>
            <w:vAlign w:val="center"/>
          </w:tcPr>
          <w:p w14:paraId="4E1EDDBD" w14:textId="77777777" w:rsidR="00D3180B" w:rsidRDefault="00D3180B" w:rsidP="003A69BA">
            <w:pPr>
              <w:pStyle w:val="TableText"/>
              <w:rPr>
                <w:rFonts w:ascii="Times New Roman" w:hAnsi="Times New Roman" w:cs="Times New Roman"/>
              </w:rPr>
            </w:pPr>
            <w:r>
              <w:rPr>
                <w:rFonts w:ascii="Times New Roman" w:hAnsi="Times New Roman" w:cs="Times New Roman"/>
              </w:rPr>
              <w:t>12:46:26</w:t>
            </w:r>
          </w:p>
        </w:tc>
      </w:tr>
      <w:tr w:rsidR="00D3180B" w14:paraId="7C94345D" w14:textId="77777777" w:rsidTr="003A69BA">
        <w:tc>
          <w:tcPr>
            <w:tcW w:w="1322" w:type="dxa"/>
            <w:vAlign w:val="center"/>
          </w:tcPr>
          <w:p w14:paraId="161BB708" w14:textId="77777777" w:rsidR="00D3180B" w:rsidRDefault="00D3180B" w:rsidP="003A69BA">
            <w:pPr>
              <w:pStyle w:val="TableText"/>
            </w:pPr>
            <w:r>
              <w:t>12:51:26</w:t>
            </w:r>
          </w:p>
        </w:tc>
        <w:tc>
          <w:tcPr>
            <w:tcW w:w="1322" w:type="dxa"/>
            <w:vAlign w:val="center"/>
          </w:tcPr>
          <w:p w14:paraId="404966DA" w14:textId="77777777" w:rsidR="00D3180B" w:rsidRDefault="00D3180B" w:rsidP="003A69BA">
            <w:pPr>
              <w:pStyle w:val="TableText"/>
              <w:rPr>
                <w:rFonts w:ascii="Times New Roman" w:hAnsi="Times New Roman" w:cs="Times New Roman"/>
              </w:rPr>
            </w:pPr>
            <w:r>
              <w:rPr>
                <w:rFonts w:ascii="Times New Roman" w:hAnsi="Times New Roman" w:cs="Times New Roman"/>
              </w:rPr>
              <w:t>12:54:29</w:t>
            </w:r>
          </w:p>
        </w:tc>
        <w:tc>
          <w:tcPr>
            <w:tcW w:w="1322" w:type="dxa"/>
            <w:vAlign w:val="center"/>
          </w:tcPr>
          <w:p w14:paraId="5AFB94D5" w14:textId="77777777" w:rsidR="00D3180B" w:rsidRDefault="00D3180B" w:rsidP="003A69BA">
            <w:pPr>
              <w:pStyle w:val="TableText"/>
            </w:pPr>
            <w:r>
              <w:t>12:50:30</w:t>
            </w:r>
          </w:p>
        </w:tc>
        <w:tc>
          <w:tcPr>
            <w:tcW w:w="1322" w:type="dxa"/>
            <w:vAlign w:val="center"/>
          </w:tcPr>
          <w:p w14:paraId="00898ED7" w14:textId="77777777" w:rsidR="00D3180B" w:rsidRDefault="00D3180B" w:rsidP="003A69BA">
            <w:pPr>
              <w:pStyle w:val="TableText"/>
            </w:pPr>
            <w:r>
              <w:t>12:51:50</w:t>
            </w:r>
          </w:p>
        </w:tc>
        <w:tc>
          <w:tcPr>
            <w:tcW w:w="1322" w:type="dxa"/>
            <w:vAlign w:val="center"/>
          </w:tcPr>
          <w:p w14:paraId="38399151" w14:textId="77777777" w:rsidR="00D3180B" w:rsidRDefault="00D3180B" w:rsidP="003A69BA">
            <w:pPr>
              <w:pStyle w:val="TableText"/>
              <w:rPr>
                <w:rFonts w:ascii="Times New Roman" w:hAnsi="Times New Roman" w:cs="Times New Roman"/>
              </w:rPr>
            </w:pPr>
            <w:r>
              <w:rPr>
                <w:rFonts w:ascii="Times New Roman" w:hAnsi="Times New Roman" w:cs="Times New Roman"/>
              </w:rPr>
              <w:t>12:47:59</w:t>
            </w:r>
          </w:p>
        </w:tc>
        <w:tc>
          <w:tcPr>
            <w:tcW w:w="1322" w:type="dxa"/>
            <w:vAlign w:val="center"/>
          </w:tcPr>
          <w:p w14:paraId="1388A7A6" w14:textId="77777777" w:rsidR="00D3180B" w:rsidRDefault="00D3180B" w:rsidP="003A69BA">
            <w:pPr>
              <w:pStyle w:val="TableText"/>
              <w:rPr>
                <w:rFonts w:ascii="Times New Roman" w:hAnsi="Times New Roman" w:cs="Times New Roman"/>
              </w:rPr>
            </w:pPr>
            <w:r>
              <w:rPr>
                <w:rFonts w:ascii="Times New Roman" w:hAnsi="Times New Roman" w:cs="Times New Roman"/>
              </w:rPr>
              <w:t>12:50:10</w:t>
            </w:r>
          </w:p>
        </w:tc>
      </w:tr>
      <w:tr w:rsidR="00D3180B" w14:paraId="4AF50AD0" w14:textId="77777777" w:rsidTr="003A69BA">
        <w:tc>
          <w:tcPr>
            <w:tcW w:w="1322" w:type="dxa"/>
            <w:vAlign w:val="center"/>
          </w:tcPr>
          <w:p w14:paraId="5CA9C24E" w14:textId="77777777" w:rsidR="00D3180B" w:rsidRDefault="00D3180B" w:rsidP="003A69BA">
            <w:pPr>
              <w:pStyle w:val="TableText"/>
            </w:pPr>
            <w:r>
              <w:t>13:01:40</w:t>
            </w:r>
          </w:p>
        </w:tc>
        <w:tc>
          <w:tcPr>
            <w:tcW w:w="1322" w:type="dxa"/>
            <w:vAlign w:val="center"/>
          </w:tcPr>
          <w:p w14:paraId="7790012D" w14:textId="77777777" w:rsidR="00D3180B" w:rsidRDefault="00D3180B" w:rsidP="003A69BA">
            <w:pPr>
              <w:pStyle w:val="TableText"/>
              <w:rPr>
                <w:rFonts w:ascii="Times New Roman" w:hAnsi="Times New Roman" w:cs="Times New Roman"/>
              </w:rPr>
            </w:pPr>
            <w:r>
              <w:rPr>
                <w:rFonts w:ascii="Times New Roman" w:hAnsi="Times New Roman" w:cs="Times New Roman"/>
              </w:rPr>
              <w:t>13:03:08</w:t>
            </w:r>
          </w:p>
        </w:tc>
        <w:tc>
          <w:tcPr>
            <w:tcW w:w="1322" w:type="dxa"/>
            <w:vAlign w:val="center"/>
          </w:tcPr>
          <w:p w14:paraId="6A8A0931" w14:textId="77777777" w:rsidR="00D3180B" w:rsidRDefault="00D3180B" w:rsidP="003A69BA">
            <w:pPr>
              <w:pStyle w:val="TableText"/>
            </w:pPr>
            <w:r>
              <w:t>13:03:30</w:t>
            </w:r>
          </w:p>
        </w:tc>
        <w:tc>
          <w:tcPr>
            <w:tcW w:w="1322" w:type="dxa"/>
            <w:vAlign w:val="center"/>
          </w:tcPr>
          <w:p w14:paraId="4C8F81BB" w14:textId="77777777" w:rsidR="00D3180B" w:rsidRDefault="00D3180B" w:rsidP="003A69BA">
            <w:pPr>
              <w:pStyle w:val="TableText"/>
            </w:pPr>
            <w:r>
              <w:t>13:05:04</w:t>
            </w:r>
          </w:p>
        </w:tc>
        <w:tc>
          <w:tcPr>
            <w:tcW w:w="1322" w:type="dxa"/>
            <w:vAlign w:val="center"/>
          </w:tcPr>
          <w:p w14:paraId="3870B01C" w14:textId="77777777" w:rsidR="00D3180B" w:rsidRDefault="00D3180B" w:rsidP="003A69BA">
            <w:pPr>
              <w:pStyle w:val="TableText"/>
              <w:rPr>
                <w:rFonts w:ascii="Times New Roman" w:hAnsi="Times New Roman" w:cs="Times New Roman"/>
              </w:rPr>
            </w:pPr>
            <w:r>
              <w:rPr>
                <w:rFonts w:ascii="Times New Roman" w:hAnsi="Times New Roman" w:cs="Times New Roman"/>
              </w:rPr>
              <w:t>13:04:42</w:t>
            </w:r>
          </w:p>
        </w:tc>
        <w:tc>
          <w:tcPr>
            <w:tcW w:w="1322" w:type="dxa"/>
            <w:vAlign w:val="center"/>
          </w:tcPr>
          <w:p w14:paraId="5620FF75" w14:textId="77777777" w:rsidR="00D3180B" w:rsidRDefault="00D3180B" w:rsidP="003A69BA">
            <w:pPr>
              <w:pStyle w:val="TableText"/>
              <w:rPr>
                <w:rFonts w:ascii="Times New Roman" w:hAnsi="Times New Roman" w:cs="Times New Roman"/>
              </w:rPr>
            </w:pPr>
            <w:r>
              <w:rPr>
                <w:rFonts w:ascii="Times New Roman" w:hAnsi="Times New Roman" w:cs="Times New Roman"/>
              </w:rPr>
              <w:t>13:06:09</w:t>
            </w:r>
          </w:p>
        </w:tc>
      </w:tr>
      <w:tr w:rsidR="00D3180B" w14:paraId="48281503" w14:textId="77777777" w:rsidTr="003A69BA">
        <w:tc>
          <w:tcPr>
            <w:tcW w:w="1322" w:type="dxa"/>
            <w:vAlign w:val="center"/>
          </w:tcPr>
          <w:p w14:paraId="35ACA933" w14:textId="77777777" w:rsidR="00D3180B" w:rsidRDefault="00D3180B" w:rsidP="003A69BA">
            <w:pPr>
              <w:pStyle w:val="TableText"/>
            </w:pPr>
            <w:r>
              <w:t>13:10:11</w:t>
            </w:r>
          </w:p>
        </w:tc>
        <w:tc>
          <w:tcPr>
            <w:tcW w:w="1322" w:type="dxa"/>
            <w:vAlign w:val="center"/>
          </w:tcPr>
          <w:p w14:paraId="3BE3E8FD" w14:textId="77777777" w:rsidR="00D3180B" w:rsidRDefault="00D3180B" w:rsidP="003A69BA">
            <w:pPr>
              <w:pStyle w:val="TableText"/>
              <w:rPr>
                <w:rFonts w:ascii="Times New Roman" w:hAnsi="Times New Roman" w:cs="Times New Roman"/>
              </w:rPr>
            </w:pPr>
            <w:r>
              <w:rPr>
                <w:rFonts w:ascii="Times New Roman" w:hAnsi="Times New Roman" w:cs="Times New Roman"/>
              </w:rPr>
              <w:t>13:12:00</w:t>
            </w:r>
          </w:p>
        </w:tc>
        <w:tc>
          <w:tcPr>
            <w:tcW w:w="1322" w:type="dxa"/>
            <w:vAlign w:val="center"/>
          </w:tcPr>
          <w:p w14:paraId="316DF51F" w14:textId="77777777" w:rsidR="00D3180B" w:rsidRDefault="00D3180B" w:rsidP="003A69BA">
            <w:pPr>
              <w:pStyle w:val="TableText"/>
            </w:pPr>
            <w:r>
              <w:t>13:09:05</w:t>
            </w:r>
          </w:p>
        </w:tc>
        <w:tc>
          <w:tcPr>
            <w:tcW w:w="1322" w:type="dxa"/>
            <w:vAlign w:val="center"/>
          </w:tcPr>
          <w:p w14:paraId="62617D7A" w14:textId="77777777" w:rsidR="00D3180B" w:rsidRDefault="00D3180B" w:rsidP="003A69BA">
            <w:pPr>
              <w:pStyle w:val="TableText"/>
            </w:pPr>
            <w:r>
              <w:t>13:10:40</w:t>
            </w:r>
          </w:p>
        </w:tc>
        <w:tc>
          <w:tcPr>
            <w:tcW w:w="1322" w:type="dxa"/>
            <w:vAlign w:val="center"/>
          </w:tcPr>
          <w:p w14:paraId="51179BA5" w14:textId="77777777" w:rsidR="00D3180B" w:rsidRDefault="00D3180B" w:rsidP="003A69BA">
            <w:pPr>
              <w:pStyle w:val="TableText"/>
              <w:rPr>
                <w:rFonts w:ascii="Times New Roman" w:hAnsi="Times New Roman" w:cs="Times New Roman"/>
              </w:rPr>
            </w:pPr>
            <w:r>
              <w:rPr>
                <w:rFonts w:ascii="Times New Roman" w:hAnsi="Times New Roman" w:cs="Times New Roman"/>
              </w:rPr>
              <w:t>13:07:15</w:t>
            </w:r>
          </w:p>
        </w:tc>
        <w:tc>
          <w:tcPr>
            <w:tcW w:w="1322" w:type="dxa"/>
            <w:vAlign w:val="center"/>
          </w:tcPr>
          <w:p w14:paraId="11BAD91E" w14:textId="77777777" w:rsidR="00D3180B" w:rsidRDefault="00D3180B" w:rsidP="003A69BA">
            <w:pPr>
              <w:pStyle w:val="TableText"/>
              <w:rPr>
                <w:rFonts w:ascii="Times New Roman" w:hAnsi="Times New Roman" w:cs="Times New Roman"/>
              </w:rPr>
            </w:pPr>
            <w:r>
              <w:rPr>
                <w:rFonts w:ascii="Times New Roman" w:hAnsi="Times New Roman" w:cs="Times New Roman"/>
              </w:rPr>
              <w:t>13:08:54</w:t>
            </w:r>
          </w:p>
        </w:tc>
      </w:tr>
      <w:tr w:rsidR="00D3180B" w14:paraId="7AEDA21E" w14:textId="77777777" w:rsidTr="003A69BA">
        <w:tc>
          <w:tcPr>
            <w:tcW w:w="1322" w:type="dxa"/>
            <w:vAlign w:val="center"/>
          </w:tcPr>
          <w:p w14:paraId="44BAE802" w14:textId="77777777" w:rsidR="00D3180B" w:rsidRDefault="00D3180B" w:rsidP="003A69BA">
            <w:pPr>
              <w:pStyle w:val="TableText"/>
            </w:pPr>
            <w:r>
              <w:t>13:18:11</w:t>
            </w:r>
          </w:p>
        </w:tc>
        <w:tc>
          <w:tcPr>
            <w:tcW w:w="1322" w:type="dxa"/>
            <w:vAlign w:val="center"/>
          </w:tcPr>
          <w:p w14:paraId="51637F59" w14:textId="77777777" w:rsidR="00D3180B" w:rsidRDefault="00D3180B" w:rsidP="003A69BA">
            <w:pPr>
              <w:pStyle w:val="TableText"/>
              <w:rPr>
                <w:rFonts w:ascii="Times New Roman" w:hAnsi="Times New Roman" w:cs="Times New Roman"/>
              </w:rPr>
            </w:pPr>
            <w:r>
              <w:rPr>
                <w:rFonts w:ascii="Times New Roman" w:hAnsi="Times New Roman" w:cs="Times New Roman"/>
              </w:rPr>
              <w:t>13:21:14</w:t>
            </w:r>
          </w:p>
        </w:tc>
        <w:tc>
          <w:tcPr>
            <w:tcW w:w="1322" w:type="dxa"/>
            <w:vAlign w:val="center"/>
          </w:tcPr>
          <w:p w14:paraId="71196560" w14:textId="77777777" w:rsidR="00D3180B" w:rsidRDefault="00D3180B" w:rsidP="003A69BA">
            <w:pPr>
              <w:pStyle w:val="TableText"/>
            </w:pPr>
            <w:r>
              <w:t>13:21:30</w:t>
            </w:r>
          </w:p>
        </w:tc>
        <w:tc>
          <w:tcPr>
            <w:tcW w:w="1322" w:type="dxa"/>
            <w:vAlign w:val="center"/>
          </w:tcPr>
          <w:p w14:paraId="7653113A" w14:textId="77777777" w:rsidR="00D3180B" w:rsidRDefault="00D3180B" w:rsidP="003A69BA">
            <w:pPr>
              <w:pStyle w:val="TableText"/>
            </w:pPr>
            <w:r>
              <w:t>13:22:55</w:t>
            </w:r>
          </w:p>
        </w:tc>
        <w:tc>
          <w:tcPr>
            <w:tcW w:w="1322" w:type="dxa"/>
            <w:vAlign w:val="center"/>
          </w:tcPr>
          <w:p w14:paraId="6BC8D9ED" w14:textId="77777777" w:rsidR="00D3180B" w:rsidRDefault="00D3180B" w:rsidP="003A69BA">
            <w:pPr>
              <w:pStyle w:val="TableText"/>
              <w:rPr>
                <w:rFonts w:ascii="Times New Roman" w:hAnsi="Times New Roman" w:cs="Times New Roman"/>
              </w:rPr>
            </w:pPr>
            <w:r>
              <w:rPr>
                <w:rFonts w:ascii="Times New Roman" w:hAnsi="Times New Roman" w:cs="Times New Roman"/>
              </w:rPr>
              <w:t>13:22:48</w:t>
            </w:r>
          </w:p>
        </w:tc>
        <w:tc>
          <w:tcPr>
            <w:tcW w:w="1322" w:type="dxa"/>
            <w:vAlign w:val="center"/>
          </w:tcPr>
          <w:p w14:paraId="135D3CAE" w14:textId="77777777" w:rsidR="00D3180B" w:rsidRDefault="00D3180B" w:rsidP="003A69BA">
            <w:pPr>
              <w:pStyle w:val="TableText"/>
              <w:rPr>
                <w:rFonts w:ascii="Times New Roman" w:hAnsi="Times New Roman" w:cs="Times New Roman"/>
              </w:rPr>
            </w:pPr>
            <w:r>
              <w:rPr>
                <w:rFonts w:ascii="Times New Roman" w:hAnsi="Times New Roman" w:cs="Times New Roman"/>
              </w:rPr>
              <w:t>13:24:17</w:t>
            </w:r>
          </w:p>
        </w:tc>
      </w:tr>
      <w:tr w:rsidR="00D3180B" w14:paraId="2E4EAC01" w14:textId="77777777" w:rsidTr="003A69BA">
        <w:tc>
          <w:tcPr>
            <w:tcW w:w="1322" w:type="dxa"/>
            <w:vAlign w:val="center"/>
          </w:tcPr>
          <w:p w14:paraId="097160F9" w14:textId="77777777" w:rsidR="00D3180B" w:rsidRDefault="00D3180B" w:rsidP="003A69BA">
            <w:pPr>
              <w:pStyle w:val="TableText"/>
            </w:pPr>
            <w:r>
              <w:t>13:28:20</w:t>
            </w:r>
          </w:p>
        </w:tc>
        <w:tc>
          <w:tcPr>
            <w:tcW w:w="1322" w:type="dxa"/>
            <w:vAlign w:val="center"/>
          </w:tcPr>
          <w:p w14:paraId="5DA1DE89" w14:textId="77777777" w:rsidR="00D3180B" w:rsidRDefault="00D3180B" w:rsidP="003A69BA">
            <w:pPr>
              <w:pStyle w:val="TableText"/>
              <w:rPr>
                <w:rFonts w:ascii="Times New Roman" w:hAnsi="Times New Roman" w:cs="Times New Roman"/>
              </w:rPr>
            </w:pPr>
            <w:r>
              <w:rPr>
                <w:rFonts w:ascii="Times New Roman" w:hAnsi="Times New Roman" w:cs="Times New Roman"/>
              </w:rPr>
              <w:t>13:31:48</w:t>
            </w:r>
          </w:p>
        </w:tc>
        <w:tc>
          <w:tcPr>
            <w:tcW w:w="1322" w:type="dxa"/>
            <w:vAlign w:val="center"/>
          </w:tcPr>
          <w:p w14:paraId="25E322CF" w14:textId="77777777" w:rsidR="00D3180B" w:rsidRDefault="00D3180B" w:rsidP="003A69BA">
            <w:pPr>
              <w:pStyle w:val="TableText"/>
            </w:pPr>
            <w:r>
              <w:t>13:27:10</w:t>
            </w:r>
          </w:p>
        </w:tc>
        <w:tc>
          <w:tcPr>
            <w:tcW w:w="1322" w:type="dxa"/>
            <w:vAlign w:val="center"/>
          </w:tcPr>
          <w:p w14:paraId="15BB2E67" w14:textId="77777777" w:rsidR="00D3180B" w:rsidRDefault="00D3180B" w:rsidP="003A69BA">
            <w:pPr>
              <w:pStyle w:val="TableText"/>
            </w:pPr>
            <w:r>
              <w:t>13:28:55</w:t>
            </w:r>
          </w:p>
        </w:tc>
        <w:tc>
          <w:tcPr>
            <w:tcW w:w="1322" w:type="dxa"/>
            <w:vAlign w:val="center"/>
          </w:tcPr>
          <w:p w14:paraId="48EFD8AB" w14:textId="77777777" w:rsidR="00D3180B" w:rsidRDefault="00D3180B" w:rsidP="003A69BA">
            <w:pPr>
              <w:pStyle w:val="TableText"/>
              <w:rPr>
                <w:rFonts w:ascii="Times New Roman" w:hAnsi="Times New Roman" w:cs="Times New Roman"/>
              </w:rPr>
            </w:pPr>
            <w:r>
              <w:rPr>
                <w:rFonts w:ascii="Times New Roman" w:hAnsi="Times New Roman" w:cs="Times New Roman"/>
              </w:rPr>
              <w:t>13:25:26</w:t>
            </w:r>
          </w:p>
        </w:tc>
        <w:tc>
          <w:tcPr>
            <w:tcW w:w="1322" w:type="dxa"/>
            <w:vAlign w:val="center"/>
          </w:tcPr>
          <w:p w14:paraId="3457FB41" w14:textId="77777777" w:rsidR="00D3180B" w:rsidRDefault="00D3180B" w:rsidP="003A69BA">
            <w:pPr>
              <w:pStyle w:val="TableText"/>
              <w:rPr>
                <w:rFonts w:ascii="Times New Roman" w:hAnsi="Times New Roman" w:cs="Times New Roman"/>
              </w:rPr>
            </w:pPr>
            <w:r>
              <w:rPr>
                <w:rFonts w:ascii="Times New Roman" w:hAnsi="Times New Roman" w:cs="Times New Roman"/>
              </w:rPr>
              <w:t>13:26:55</w:t>
            </w:r>
          </w:p>
        </w:tc>
      </w:tr>
      <w:tr w:rsidR="00D3180B" w14:paraId="4306CF11" w14:textId="77777777" w:rsidTr="003A69BA">
        <w:tc>
          <w:tcPr>
            <w:tcW w:w="1322" w:type="dxa"/>
            <w:vAlign w:val="center"/>
          </w:tcPr>
          <w:p w14:paraId="1B296F78" w14:textId="77777777" w:rsidR="00D3180B" w:rsidRDefault="00D3180B" w:rsidP="003A69BA">
            <w:pPr>
              <w:pStyle w:val="TableText"/>
            </w:pPr>
            <w:r>
              <w:t>13:36:36</w:t>
            </w:r>
          </w:p>
        </w:tc>
        <w:tc>
          <w:tcPr>
            <w:tcW w:w="1322" w:type="dxa"/>
            <w:vAlign w:val="center"/>
          </w:tcPr>
          <w:p w14:paraId="1FA5FE8D" w14:textId="77777777" w:rsidR="00D3180B" w:rsidRDefault="00D3180B" w:rsidP="003A69BA">
            <w:pPr>
              <w:pStyle w:val="TableText"/>
              <w:rPr>
                <w:rFonts w:ascii="Times New Roman" w:hAnsi="Times New Roman" w:cs="Times New Roman"/>
              </w:rPr>
            </w:pPr>
            <w:r>
              <w:rPr>
                <w:rFonts w:ascii="Times New Roman" w:hAnsi="Times New Roman" w:cs="Times New Roman"/>
              </w:rPr>
              <w:t>13:39:27</w:t>
            </w:r>
          </w:p>
        </w:tc>
        <w:tc>
          <w:tcPr>
            <w:tcW w:w="1322" w:type="dxa"/>
            <w:vAlign w:val="center"/>
          </w:tcPr>
          <w:p w14:paraId="3E23244A" w14:textId="77777777" w:rsidR="00D3180B" w:rsidRDefault="00D3180B" w:rsidP="003A69BA">
            <w:pPr>
              <w:pStyle w:val="TableText"/>
            </w:pPr>
            <w:r>
              <w:t>13:39:50</w:t>
            </w:r>
          </w:p>
        </w:tc>
        <w:tc>
          <w:tcPr>
            <w:tcW w:w="1322" w:type="dxa"/>
            <w:vAlign w:val="center"/>
          </w:tcPr>
          <w:p w14:paraId="65340625" w14:textId="77777777" w:rsidR="00D3180B" w:rsidRDefault="00D3180B" w:rsidP="003A69BA">
            <w:pPr>
              <w:pStyle w:val="TableText"/>
            </w:pPr>
            <w:r>
              <w:t>13:40:50</w:t>
            </w:r>
          </w:p>
        </w:tc>
        <w:tc>
          <w:tcPr>
            <w:tcW w:w="1322" w:type="dxa"/>
            <w:vAlign w:val="center"/>
          </w:tcPr>
          <w:p w14:paraId="17DC9C6D" w14:textId="77777777" w:rsidR="00D3180B" w:rsidRDefault="00D3180B" w:rsidP="003A69BA">
            <w:pPr>
              <w:pStyle w:val="TableText"/>
              <w:rPr>
                <w:rFonts w:ascii="Times New Roman" w:hAnsi="Times New Roman" w:cs="Times New Roman"/>
              </w:rPr>
            </w:pPr>
            <w:r>
              <w:rPr>
                <w:rFonts w:ascii="Times New Roman" w:hAnsi="Times New Roman" w:cs="Times New Roman"/>
              </w:rPr>
              <w:t>13:40:43</w:t>
            </w:r>
          </w:p>
        </w:tc>
        <w:tc>
          <w:tcPr>
            <w:tcW w:w="1322" w:type="dxa"/>
            <w:vAlign w:val="center"/>
          </w:tcPr>
          <w:p w14:paraId="0569B30E" w14:textId="77777777" w:rsidR="00D3180B" w:rsidRDefault="00D3180B" w:rsidP="003A69BA">
            <w:pPr>
              <w:pStyle w:val="TableText"/>
              <w:rPr>
                <w:rFonts w:ascii="Times New Roman" w:hAnsi="Times New Roman" w:cs="Times New Roman"/>
              </w:rPr>
            </w:pPr>
            <w:r>
              <w:rPr>
                <w:rFonts w:ascii="Times New Roman" w:hAnsi="Times New Roman" w:cs="Times New Roman"/>
              </w:rPr>
              <w:t>13:42:35</w:t>
            </w:r>
          </w:p>
        </w:tc>
      </w:tr>
      <w:tr w:rsidR="00D3180B" w14:paraId="3BBD4834" w14:textId="77777777" w:rsidTr="003A69BA">
        <w:tc>
          <w:tcPr>
            <w:tcW w:w="1322" w:type="dxa"/>
            <w:vAlign w:val="center"/>
          </w:tcPr>
          <w:p w14:paraId="774294BE" w14:textId="77777777" w:rsidR="00D3180B" w:rsidRDefault="00D3180B" w:rsidP="003A69BA">
            <w:pPr>
              <w:pStyle w:val="TableText"/>
            </w:pPr>
            <w:r>
              <w:t>13:47:59</w:t>
            </w:r>
          </w:p>
        </w:tc>
        <w:tc>
          <w:tcPr>
            <w:tcW w:w="1322" w:type="dxa"/>
            <w:vAlign w:val="center"/>
          </w:tcPr>
          <w:p w14:paraId="5051277F" w14:textId="77777777" w:rsidR="00D3180B" w:rsidRDefault="00D3180B" w:rsidP="003A69BA">
            <w:pPr>
              <w:pStyle w:val="TableText"/>
              <w:rPr>
                <w:rFonts w:ascii="Times New Roman" w:hAnsi="Times New Roman" w:cs="Times New Roman"/>
              </w:rPr>
            </w:pPr>
            <w:r>
              <w:rPr>
                <w:rFonts w:ascii="Times New Roman" w:hAnsi="Times New Roman" w:cs="Times New Roman"/>
              </w:rPr>
              <w:t>13:51:14</w:t>
            </w:r>
          </w:p>
        </w:tc>
        <w:tc>
          <w:tcPr>
            <w:tcW w:w="1322" w:type="dxa"/>
            <w:vAlign w:val="center"/>
          </w:tcPr>
          <w:p w14:paraId="54651152" w14:textId="77777777" w:rsidR="00D3180B" w:rsidRDefault="00D3180B" w:rsidP="003A69BA">
            <w:pPr>
              <w:pStyle w:val="TableText"/>
            </w:pPr>
            <w:r>
              <w:t>13:47:05</w:t>
            </w:r>
          </w:p>
        </w:tc>
        <w:tc>
          <w:tcPr>
            <w:tcW w:w="1322" w:type="dxa"/>
            <w:vAlign w:val="center"/>
          </w:tcPr>
          <w:p w14:paraId="44565CFE" w14:textId="77777777" w:rsidR="00D3180B" w:rsidRDefault="00D3180B" w:rsidP="003A69BA">
            <w:pPr>
              <w:pStyle w:val="TableText"/>
            </w:pPr>
            <w:r>
              <w:t>13:48:25</w:t>
            </w:r>
          </w:p>
        </w:tc>
        <w:tc>
          <w:tcPr>
            <w:tcW w:w="1322" w:type="dxa"/>
            <w:vAlign w:val="center"/>
          </w:tcPr>
          <w:p w14:paraId="403A4CD2" w14:textId="77777777" w:rsidR="00D3180B" w:rsidRDefault="00D3180B" w:rsidP="003A69BA">
            <w:pPr>
              <w:pStyle w:val="TableText"/>
              <w:rPr>
                <w:rFonts w:ascii="Times New Roman" w:hAnsi="Times New Roman" w:cs="Times New Roman"/>
              </w:rPr>
            </w:pPr>
            <w:r>
              <w:rPr>
                <w:rFonts w:ascii="Times New Roman" w:hAnsi="Times New Roman" w:cs="Times New Roman"/>
              </w:rPr>
              <w:t>13:45:11</w:t>
            </w:r>
          </w:p>
        </w:tc>
        <w:tc>
          <w:tcPr>
            <w:tcW w:w="1322" w:type="dxa"/>
            <w:vAlign w:val="center"/>
          </w:tcPr>
          <w:p w14:paraId="17A1F83F" w14:textId="77777777" w:rsidR="00D3180B" w:rsidRDefault="00D3180B" w:rsidP="003A69BA">
            <w:pPr>
              <w:pStyle w:val="TableText"/>
              <w:rPr>
                <w:rFonts w:ascii="Times New Roman" w:hAnsi="Times New Roman" w:cs="Times New Roman"/>
              </w:rPr>
            </w:pPr>
            <w:r>
              <w:rPr>
                <w:rFonts w:ascii="Times New Roman" w:hAnsi="Times New Roman" w:cs="Times New Roman"/>
              </w:rPr>
              <w:t>13:46:47</w:t>
            </w:r>
          </w:p>
        </w:tc>
      </w:tr>
    </w:tbl>
    <w:p w14:paraId="6787B905" w14:textId="77777777" w:rsidR="00AD1CCC" w:rsidRPr="00D54821" w:rsidRDefault="00AD1CCC" w:rsidP="00D54821">
      <w:pPr>
        <w:pStyle w:val="figuretext"/>
      </w:pPr>
    </w:p>
    <w:sectPr w:rsidR="00AD1CCC" w:rsidRPr="00D54821" w:rsidSect="00E015B1">
      <w:footerReference w:type="default" r:id="rId18"/>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BB73F" w14:textId="77777777" w:rsidR="003E7D51" w:rsidRDefault="003E7D51">
      <w:pPr>
        <w:spacing w:after="0" w:line="240" w:lineRule="auto"/>
      </w:pPr>
      <w:r>
        <w:separator/>
      </w:r>
    </w:p>
  </w:endnote>
  <w:endnote w:type="continuationSeparator" w:id="0">
    <w:p w14:paraId="2DADF074" w14:textId="77777777" w:rsidR="003E7D51" w:rsidRDefault="003E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Liberation Serif">
    <w:panose1 w:val="02020603050405020304"/>
    <w:charset w:val="00"/>
    <w:family w:val="roman"/>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3348"/>
      <w:docPartObj>
        <w:docPartGallery w:val="Page Numbers (Bottom of Page)"/>
        <w:docPartUnique/>
      </w:docPartObj>
    </w:sdtPr>
    <w:sdtEndPr/>
    <w:sdtContent>
      <w:p w14:paraId="4792064C" w14:textId="77777777" w:rsidR="003E7D51" w:rsidRDefault="003E7D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08769D" w14:textId="77777777" w:rsidR="003E7D51" w:rsidRDefault="003E7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40030" w14:textId="77777777" w:rsidR="003E7D51" w:rsidRDefault="003E7D51">
      <w:pPr>
        <w:spacing w:after="0" w:line="240" w:lineRule="auto"/>
      </w:pPr>
      <w:r>
        <w:separator/>
      </w:r>
    </w:p>
  </w:footnote>
  <w:footnote w:type="continuationSeparator" w:id="0">
    <w:p w14:paraId="5E97004E" w14:textId="77777777" w:rsidR="003E7D51" w:rsidRDefault="003E7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4DF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0244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080D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22E0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1E60A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ACBE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8DD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6A21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2094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EC36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73BB0"/>
    <w:multiLevelType w:val="hybridMultilevel"/>
    <w:tmpl w:val="B1EA0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F715D"/>
    <w:multiLevelType w:val="hybridMultilevel"/>
    <w:tmpl w:val="CD6A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E4B19"/>
    <w:multiLevelType w:val="multilevel"/>
    <w:tmpl w:val="03924D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170DC0"/>
    <w:multiLevelType w:val="multilevel"/>
    <w:tmpl w:val="08BC6D84"/>
    <w:lvl w:ilvl="0">
      <w:start w:val="1"/>
      <w:numFmt w:val="decimal"/>
      <w:lvlText w:val="(%1)"/>
      <w:lvlJc w:val="left"/>
      <w:pPr>
        <w:ind w:left="720" w:hanging="360"/>
      </w:pPr>
      <w:rPr>
        <w:rFonts w:hint="default"/>
      </w:rPr>
    </w:lvl>
    <w:lvl w:ilvl="1">
      <w:start w:val="1"/>
      <w:numFmt w:val="decimal"/>
      <w:lvlText w:val="(%2.%1)"/>
      <w:lvlJc w:val="left"/>
      <w:pPr>
        <w:ind w:left="1440" w:hanging="10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E33192"/>
    <w:multiLevelType w:val="hybridMultilevel"/>
    <w:tmpl w:val="14C42966"/>
    <w:lvl w:ilvl="0" w:tplc="A1C6BB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6D66D5"/>
    <w:multiLevelType w:val="multilevel"/>
    <w:tmpl w:val="E558269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960F9F"/>
    <w:multiLevelType w:val="hybridMultilevel"/>
    <w:tmpl w:val="14C42966"/>
    <w:lvl w:ilvl="0" w:tplc="A1C6BB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550450"/>
    <w:multiLevelType w:val="hybridMultilevel"/>
    <w:tmpl w:val="0C86D72E"/>
    <w:lvl w:ilvl="0" w:tplc="DD20C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1403D8"/>
    <w:multiLevelType w:val="hybridMultilevel"/>
    <w:tmpl w:val="B7863558"/>
    <w:lvl w:ilvl="0" w:tplc="D3D056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F2762"/>
    <w:multiLevelType w:val="multilevel"/>
    <w:tmpl w:val="240A0738"/>
    <w:lvl w:ilvl="0">
      <w:start w:val="1"/>
      <w:numFmt w:val="decimal"/>
      <w:lvlText w:val="(%1)"/>
      <w:lvlJc w:val="left"/>
      <w:pPr>
        <w:ind w:left="720" w:hanging="360"/>
      </w:pPr>
      <w:rPr>
        <w:rFonts w:hint="default"/>
      </w:rPr>
    </w:lvl>
    <w:lvl w:ilvl="1">
      <w:start w:val="1"/>
      <w:numFmt w:val="decimal"/>
      <w:lvlText w:val="(%2.%1)"/>
      <w:lvlJc w:val="left"/>
      <w:pPr>
        <w:ind w:left="1440" w:hanging="10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9E664E"/>
    <w:multiLevelType w:val="multilevel"/>
    <w:tmpl w:val="08BC6D84"/>
    <w:lvl w:ilvl="0">
      <w:start w:val="1"/>
      <w:numFmt w:val="decimal"/>
      <w:lvlText w:val="(%1)"/>
      <w:lvlJc w:val="left"/>
      <w:pPr>
        <w:ind w:left="720" w:hanging="360"/>
      </w:pPr>
      <w:rPr>
        <w:rFonts w:hint="default"/>
      </w:rPr>
    </w:lvl>
    <w:lvl w:ilvl="1">
      <w:start w:val="1"/>
      <w:numFmt w:val="decimal"/>
      <w:lvlText w:val="(%2.%1)"/>
      <w:lvlJc w:val="left"/>
      <w:pPr>
        <w:ind w:left="1440" w:hanging="10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C0F1C14"/>
    <w:multiLevelType w:val="hybridMultilevel"/>
    <w:tmpl w:val="C738523C"/>
    <w:lvl w:ilvl="0" w:tplc="D3D056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5"/>
  </w:num>
  <w:num w:numId="15">
    <w:abstractNumId w:val="21"/>
  </w:num>
  <w:num w:numId="16">
    <w:abstractNumId w:val="12"/>
  </w:num>
  <w:num w:numId="17">
    <w:abstractNumId w:val="20"/>
  </w:num>
  <w:num w:numId="18">
    <w:abstractNumId w:val="13"/>
  </w:num>
  <w:num w:numId="19">
    <w:abstractNumId w:val="19"/>
  </w:num>
  <w:num w:numId="20">
    <w:abstractNumId w:val="17"/>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423"/>
    <w:rsid w:val="000173A8"/>
    <w:rsid w:val="00047E59"/>
    <w:rsid w:val="00077EA0"/>
    <w:rsid w:val="001A294E"/>
    <w:rsid w:val="001A7B79"/>
    <w:rsid w:val="001B1FB4"/>
    <w:rsid w:val="001D0480"/>
    <w:rsid w:val="002030D9"/>
    <w:rsid w:val="00244380"/>
    <w:rsid w:val="002734D1"/>
    <w:rsid w:val="0029570F"/>
    <w:rsid w:val="002B1AEB"/>
    <w:rsid w:val="002F5DCA"/>
    <w:rsid w:val="002F73FB"/>
    <w:rsid w:val="0030785E"/>
    <w:rsid w:val="00321EC0"/>
    <w:rsid w:val="00383B05"/>
    <w:rsid w:val="00385F6C"/>
    <w:rsid w:val="003A4F5F"/>
    <w:rsid w:val="003A69BA"/>
    <w:rsid w:val="003E54F7"/>
    <w:rsid w:val="003E7D51"/>
    <w:rsid w:val="00405EEF"/>
    <w:rsid w:val="00421085"/>
    <w:rsid w:val="00437A2E"/>
    <w:rsid w:val="00441E3F"/>
    <w:rsid w:val="004C0F0B"/>
    <w:rsid w:val="0051158A"/>
    <w:rsid w:val="00526992"/>
    <w:rsid w:val="00526C28"/>
    <w:rsid w:val="00546EE1"/>
    <w:rsid w:val="00580123"/>
    <w:rsid w:val="005B211D"/>
    <w:rsid w:val="005E28DF"/>
    <w:rsid w:val="005E6454"/>
    <w:rsid w:val="005F2913"/>
    <w:rsid w:val="0061630F"/>
    <w:rsid w:val="00647A91"/>
    <w:rsid w:val="00650D0C"/>
    <w:rsid w:val="00662B25"/>
    <w:rsid w:val="006774BA"/>
    <w:rsid w:val="006816B8"/>
    <w:rsid w:val="006D652C"/>
    <w:rsid w:val="006F7C54"/>
    <w:rsid w:val="00734B4B"/>
    <w:rsid w:val="00747F2D"/>
    <w:rsid w:val="0076581A"/>
    <w:rsid w:val="007B45E7"/>
    <w:rsid w:val="00804B0E"/>
    <w:rsid w:val="00837645"/>
    <w:rsid w:val="00874160"/>
    <w:rsid w:val="008B37CD"/>
    <w:rsid w:val="008F22B0"/>
    <w:rsid w:val="008F3FF9"/>
    <w:rsid w:val="00930B07"/>
    <w:rsid w:val="00934A85"/>
    <w:rsid w:val="00953FF5"/>
    <w:rsid w:val="00972A71"/>
    <w:rsid w:val="009755E6"/>
    <w:rsid w:val="00987AC8"/>
    <w:rsid w:val="009C62D2"/>
    <w:rsid w:val="009F15D3"/>
    <w:rsid w:val="009F2EB1"/>
    <w:rsid w:val="009F6856"/>
    <w:rsid w:val="00A470DB"/>
    <w:rsid w:val="00A8125E"/>
    <w:rsid w:val="00A81C47"/>
    <w:rsid w:val="00AA048A"/>
    <w:rsid w:val="00AB6CFA"/>
    <w:rsid w:val="00AD1CCC"/>
    <w:rsid w:val="00AE3423"/>
    <w:rsid w:val="00AF38B8"/>
    <w:rsid w:val="00B13809"/>
    <w:rsid w:val="00B41D8F"/>
    <w:rsid w:val="00B71D07"/>
    <w:rsid w:val="00BA5CCD"/>
    <w:rsid w:val="00BF4A8A"/>
    <w:rsid w:val="00C31F95"/>
    <w:rsid w:val="00C33E3E"/>
    <w:rsid w:val="00C41AE6"/>
    <w:rsid w:val="00C6531F"/>
    <w:rsid w:val="00CB25A7"/>
    <w:rsid w:val="00CB2E3F"/>
    <w:rsid w:val="00CB4193"/>
    <w:rsid w:val="00D220D4"/>
    <w:rsid w:val="00D3180B"/>
    <w:rsid w:val="00D54821"/>
    <w:rsid w:val="00D5795D"/>
    <w:rsid w:val="00D83473"/>
    <w:rsid w:val="00D8668E"/>
    <w:rsid w:val="00D96B9E"/>
    <w:rsid w:val="00DA221E"/>
    <w:rsid w:val="00DB2E94"/>
    <w:rsid w:val="00E015B1"/>
    <w:rsid w:val="00E17B3B"/>
    <w:rsid w:val="00E604EC"/>
    <w:rsid w:val="00E669A8"/>
    <w:rsid w:val="00E768BB"/>
    <w:rsid w:val="00EF69C1"/>
    <w:rsid w:val="00F161ED"/>
    <w:rsid w:val="00F27FF8"/>
    <w:rsid w:val="00F41910"/>
    <w:rsid w:val="00F5746C"/>
    <w:rsid w:val="00F73548"/>
    <w:rsid w:val="00F735E8"/>
    <w:rsid w:val="00F925A7"/>
    <w:rsid w:val="00FE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53EC"/>
  <w15:docId w15:val="{3FE7C90B-C202-4D7F-8687-AD33A73B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423"/>
    <w:rPr>
      <w:rFonts w:ascii="New times roman" w:hAnsi="New times roman"/>
      <w:sz w:val="24"/>
    </w:rPr>
  </w:style>
  <w:style w:type="paragraph" w:styleId="Heading1">
    <w:name w:val="heading 1"/>
    <w:basedOn w:val="Normal"/>
    <w:next w:val="BodyText"/>
    <w:link w:val="Heading1Char"/>
    <w:uiPriority w:val="9"/>
    <w:qFormat/>
    <w:rsid w:val="00AE3423"/>
    <w:pPr>
      <w:keepNext/>
      <w:keepLines/>
      <w:numPr>
        <w:numId w:val="14"/>
      </w:numPr>
      <w:spacing w:before="24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E3423"/>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23"/>
    <w:rPr>
      <w:rFonts w:ascii="New times roman" w:eastAsiaTheme="majorEastAsia" w:hAnsi="New times roman" w:cstheme="majorBidi"/>
      <w:b/>
      <w:bCs/>
      <w:sz w:val="28"/>
      <w:szCs w:val="28"/>
    </w:rPr>
  </w:style>
  <w:style w:type="character" w:customStyle="1" w:styleId="Heading2Char">
    <w:name w:val="Heading 2 Char"/>
    <w:basedOn w:val="DefaultParagraphFont"/>
    <w:link w:val="Heading2"/>
    <w:uiPriority w:val="9"/>
    <w:rsid w:val="00AE3423"/>
    <w:rPr>
      <w:rFonts w:ascii="New times roman" w:eastAsiaTheme="majorEastAsia" w:hAnsi="New times roman" w:cstheme="majorBidi"/>
      <w:b/>
      <w:bCs/>
      <w:sz w:val="24"/>
      <w:szCs w:val="26"/>
    </w:rPr>
  </w:style>
  <w:style w:type="paragraph" w:styleId="Title">
    <w:name w:val="Title"/>
    <w:basedOn w:val="Normal"/>
    <w:next w:val="Normal"/>
    <w:link w:val="TitleChar"/>
    <w:uiPriority w:val="10"/>
    <w:qFormat/>
    <w:rsid w:val="00AE3423"/>
    <w:pPr>
      <w:spacing w:after="300" w:line="240" w:lineRule="auto"/>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AE3423"/>
    <w:rPr>
      <w:rFonts w:ascii="Arial" w:eastAsiaTheme="majorEastAsia" w:hAnsi="Arial" w:cstheme="majorBidi"/>
      <w:b/>
      <w:spacing w:val="5"/>
      <w:kern w:val="28"/>
      <w:sz w:val="28"/>
      <w:szCs w:val="52"/>
    </w:rPr>
  </w:style>
  <w:style w:type="paragraph" w:styleId="Subtitle">
    <w:name w:val="Subtitle"/>
    <w:basedOn w:val="Normal"/>
    <w:next w:val="Normal"/>
    <w:link w:val="SubtitleChar"/>
    <w:uiPriority w:val="11"/>
    <w:qFormat/>
    <w:rsid w:val="00AE342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E342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E3423"/>
    <w:rPr>
      <w:i/>
      <w:iCs/>
      <w:color w:val="808080" w:themeColor="text1" w:themeTint="7F"/>
    </w:rPr>
  </w:style>
  <w:style w:type="paragraph" w:customStyle="1" w:styleId="AuthorsList">
    <w:name w:val="Authors List"/>
    <w:basedOn w:val="Subtitle"/>
    <w:qFormat/>
    <w:rsid w:val="00AE3423"/>
    <w:pPr>
      <w:jc w:val="center"/>
    </w:pPr>
    <w:rPr>
      <w:rFonts w:ascii="Arial" w:hAnsi="Arial"/>
      <w:i w:val="0"/>
      <w:color w:val="auto"/>
    </w:rPr>
  </w:style>
  <w:style w:type="paragraph" w:customStyle="1" w:styleId="AddressList">
    <w:name w:val="Address List"/>
    <w:basedOn w:val="AuthorsList"/>
    <w:qFormat/>
    <w:rsid w:val="00AE3423"/>
    <w:rPr>
      <w:vertAlign w:val="superscript"/>
    </w:rPr>
  </w:style>
  <w:style w:type="paragraph" w:customStyle="1" w:styleId="StyleAuthorsListSuperscript">
    <w:name w:val="Style Authors List + Superscript"/>
    <w:basedOn w:val="AuthorsList"/>
    <w:rsid w:val="00AE3423"/>
    <w:rPr>
      <w:iCs w:val="0"/>
      <w:sz w:val="20"/>
      <w:vertAlign w:val="superscript"/>
    </w:rPr>
  </w:style>
  <w:style w:type="paragraph" w:customStyle="1" w:styleId="StyleAddressListNotSuperscriptSubscript">
    <w:name w:val="Style Address List + Not Superscript/ Subscript"/>
    <w:basedOn w:val="AddressList"/>
    <w:rsid w:val="00AE3423"/>
    <w:pPr>
      <w:spacing w:after="0" w:line="240" w:lineRule="auto"/>
    </w:pPr>
    <w:rPr>
      <w:b/>
      <w:i/>
      <w:iCs w:val="0"/>
      <w:sz w:val="20"/>
      <w:vertAlign w:val="baseline"/>
    </w:rPr>
  </w:style>
  <w:style w:type="paragraph" w:customStyle="1" w:styleId="Abstract-Header">
    <w:name w:val="Abstract-Header"/>
    <w:basedOn w:val="StyleAddressListNotSuperscriptSubscript"/>
    <w:qFormat/>
    <w:rsid w:val="00AE3423"/>
    <w:pPr>
      <w:spacing w:before="240" w:after="240"/>
    </w:pPr>
    <w:rPr>
      <w:rFonts w:ascii="New times roman" w:hAnsi="New times roman"/>
      <w:i w:val="0"/>
      <w:sz w:val="28"/>
    </w:rPr>
  </w:style>
  <w:style w:type="paragraph" w:customStyle="1" w:styleId="Figure">
    <w:name w:val="Figure"/>
    <w:basedOn w:val="Normal"/>
    <w:qFormat/>
    <w:rsid w:val="00AE3423"/>
    <w:pPr>
      <w:jc w:val="center"/>
    </w:pPr>
  </w:style>
  <w:style w:type="paragraph" w:styleId="BalloonText">
    <w:name w:val="Balloon Text"/>
    <w:basedOn w:val="Normal"/>
    <w:link w:val="BalloonTextChar"/>
    <w:uiPriority w:val="99"/>
    <w:semiHidden/>
    <w:unhideWhenUsed/>
    <w:rsid w:val="00AE3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423"/>
    <w:rPr>
      <w:rFonts w:ascii="Tahoma" w:hAnsi="Tahoma" w:cs="Tahoma"/>
      <w:sz w:val="16"/>
      <w:szCs w:val="16"/>
    </w:rPr>
  </w:style>
  <w:style w:type="character" w:styleId="IntenseEmphasis">
    <w:name w:val="Intense Emphasis"/>
    <w:basedOn w:val="DefaultParagraphFont"/>
    <w:uiPriority w:val="21"/>
    <w:qFormat/>
    <w:rsid w:val="00AE3423"/>
    <w:rPr>
      <w:b/>
      <w:bCs/>
      <w:i/>
      <w:iCs/>
      <w:color w:val="4F81BD" w:themeColor="accent1"/>
    </w:rPr>
  </w:style>
  <w:style w:type="character" w:styleId="Emphasis">
    <w:name w:val="Emphasis"/>
    <w:basedOn w:val="DefaultParagraphFont"/>
    <w:uiPriority w:val="20"/>
    <w:qFormat/>
    <w:rsid w:val="00AE3423"/>
    <w:rPr>
      <w:i/>
      <w:iCs/>
    </w:rPr>
  </w:style>
  <w:style w:type="character" w:styleId="IntenseReference">
    <w:name w:val="Intense Reference"/>
    <w:basedOn w:val="DefaultParagraphFont"/>
    <w:uiPriority w:val="32"/>
    <w:qFormat/>
    <w:rsid w:val="00AE3423"/>
    <w:rPr>
      <w:b/>
      <w:bCs/>
      <w:smallCaps/>
      <w:color w:val="C0504D" w:themeColor="accent2"/>
      <w:spacing w:val="5"/>
      <w:u w:val="single"/>
    </w:rPr>
  </w:style>
  <w:style w:type="paragraph" w:styleId="Caption">
    <w:name w:val="caption"/>
    <w:basedOn w:val="BodyText"/>
    <w:next w:val="BodyText"/>
    <w:uiPriority w:val="35"/>
    <w:unhideWhenUsed/>
    <w:qFormat/>
    <w:rsid w:val="00AE3423"/>
    <w:pPr>
      <w:spacing w:after="240" w:line="240" w:lineRule="auto"/>
      <w:ind w:firstLine="0"/>
    </w:pPr>
    <w:rPr>
      <w:bCs/>
      <w:szCs w:val="18"/>
    </w:rPr>
  </w:style>
  <w:style w:type="paragraph" w:customStyle="1" w:styleId="StyleCaptionCentered">
    <w:name w:val="Style Caption + Centered"/>
    <w:basedOn w:val="Caption"/>
    <w:rsid w:val="00AE3423"/>
    <w:rPr>
      <w:rFonts w:eastAsia="Times New Roman" w:cs="Times New Roman"/>
      <w:bCs w:val="0"/>
      <w:szCs w:val="20"/>
    </w:rPr>
  </w:style>
  <w:style w:type="paragraph" w:customStyle="1" w:styleId="Heading">
    <w:name w:val="Heading"/>
    <w:basedOn w:val="Normal"/>
    <w:next w:val="Normal"/>
    <w:link w:val="HeadingChar1"/>
    <w:rsid w:val="00AE3423"/>
    <w:pPr>
      <w:keepNext/>
      <w:widowControl w:val="0"/>
      <w:suppressAutoHyphens/>
      <w:spacing w:before="240" w:after="120" w:line="240" w:lineRule="auto"/>
    </w:pPr>
    <w:rPr>
      <w:rFonts w:ascii="Arial" w:eastAsia="DejaVu Sans" w:hAnsi="Arial" w:cs="Tahoma"/>
      <w:kern w:val="1"/>
      <w:sz w:val="20"/>
      <w:szCs w:val="28"/>
    </w:rPr>
  </w:style>
  <w:style w:type="paragraph" w:customStyle="1" w:styleId="References">
    <w:name w:val="References"/>
    <w:basedOn w:val="Normal"/>
    <w:rsid w:val="009F6856"/>
    <w:pPr>
      <w:widowControl w:val="0"/>
      <w:suppressAutoHyphens/>
      <w:spacing w:after="0" w:line="480" w:lineRule="auto"/>
      <w:ind w:left="288" w:hanging="288"/>
    </w:pPr>
    <w:rPr>
      <w:rFonts w:ascii="Times New Roman" w:eastAsia="DejaVu Sans" w:hAnsi="Times New Roman" w:cs="Times New Roman"/>
      <w:kern w:val="1"/>
      <w:szCs w:val="24"/>
      <w:lang w:eastAsia="ar-SA"/>
    </w:rPr>
  </w:style>
  <w:style w:type="character" w:customStyle="1" w:styleId="HeadingChar1">
    <w:name w:val="Heading Char1"/>
    <w:basedOn w:val="DefaultParagraphFont"/>
    <w:link w:val="Heading"/>
    <w:rsid w:val="00AE3423"/>
    <w:rPr>
      <w:rFonts w:ascii="Arial" w:eastAsia="DejaVu Sans" w:hAnsi="Arial" w:cs="Tahoma"/>
      <w:kern w:val="1"/>
      <w:sz w:val="20"/>
      <w:szCs w:val="28"/>
    </w:rPr>
  </w:style>
  <w:style w:type="character" w:customStyle="1" w:styleId="highlightedsearchterm">
    <w:name w:val="highlightedsearchterm"/>
    <w:basedOn w:val="DefaultParagraphFont"/>
    <w:rsid w:val="00AE3423"/>
  </w:style>
  <w:style w:type="character" w:styleId="CommentReference">
    <w:name w:val="annotation reference"/>
    <w:basedOn w:val="DefaultParagraphFont"/>
    <w:uiPriority w:val="99"/>
    <w:semiHidden/>
    <w:unhideWhenUsed/>
    <w:rsid w:val="00AE3423"/>
    <w:rPr>
      <w:sz w:val="16"/>
      <w:szCs w:val="16"/>
    </w:rPr>
  </w:style>
  <w:style w:type="paragraph" w:styleId="CommentText">
    <w:name w:val="annotation text"/>
    <w:basedOn w:val="Normal"/>
    <w:link w:val="CommentTextChar"/>
    <w:uiPriority w:val="99"/>
    <w:semiHidden/>
    <w:unhideWhenUsed/>
    <w:rsid w:val="00AE3423"/>
    <w:pPr>
      <w:spacing w:line="240" w:lineRule="auto"/>
    </w:pPr>
    <w:rPr>
      <w:sz w:val="20"/>
      <w:szCs w:val="20"/>
    </w:rPr>
  </w:style>
  <w:style w:type="character" w:customStyle="1" w:styleId="CommentTextChar">
    <w:name w:val="Comment Text Char"/>
    <w:basedOn w:val="DefaultParagraphFont"/>
    <w:link w:val="CommentText"/>
    <w:uiPriority w:val="99"/>
    <w:semiHidden/>
    <w:rsid w:val="00AE3423"/>
    <w:rPr>
      <w:rFonts w:ascii="New times roman" w:hAnsi="New times roman"/>
      <w:sz w:val="20"/>
      <w:szCs w:val="20"/>
    </w:rPr>
  </w:style>
  <w:style w:type="paragraph" w:styleId="CommentSubject">
    <w:name w:val="annotation subject"/>
    <w:basedOn w:val="CommentText"/>
    <w:next w:val="CommentText"/>
    <w:link w:val="CommentSubjectChar"/>
    <w:uiPriority w:val="99"/>
    <w:semiHidden/>
    <w:unhideWhenUsed/>
    <w:rsid w:val="00AE3423"/>
    <w:rPr>
      <w:b/>
      <w:bCs/>
    </w:rPr>
  </w:style>
  <w:style w:type="character" w:customStyle="1" w:styleId="CommentSubjectChar">
    <w:name w:val="Comment Subject Char"/>
    <w:basedOn w:val="CommentTextChar"/>
    <w:link w:val="CommentSubject"/>
    <w:uiPriority w:val="99"/>
    <w:semiHidden/>
    <w:rsid w:val="00AE3423"/>
    <w:rPr>
      <w:rFonts w:ascii="New times roman" w:hAnsi="New times roman"/>
      <w:b/>
      <w:bCs/>
      <w:sz w:val="20"/>
      <w:szCs w:val="20"/>
    </w:rPr>
  </w:style>
  <w:style w:type="paragraph" w:customStyle="1" w:styleId="StyleStyleAddressListNotSuperscriptSubscriptSuperscript">
    <w:name w:val="Style Style Address List + Not Superscript/ Subscript + Superscript"/>
    <w:basedOn w:val="StyleAddressListNotSuperscriptSubscript"/>
    <w:rsid w:val="00AE3423"/>
    <w:rPr>
      <w:vertAlign w:val="superscript"/>
    </w:rPr>
  </w:style>
  <w:style w:type="paragraph" w:styleId="Revision">
    <w:name w:val="Revision"/>
    <w:hidden/>
    <w:uiPriority w:val="99"/>
    <w:semiHidden/>
    <w:rsid w:val="00AE3423"/>
    <w:pPr>
      <w:spacing w:after="0" w:line="240" w:lineRule="auto"/>
    </w:pPr>
    <w:rPr>
      <w:rFonts w:ascii="New times roman" w:hAnsi="New times roman"/>
      <w:sz w:val="24"/>
    </w:rPr>
  </w:style>
  <w:style w:type="paragraph" w:customStyle="1" w:styleId="tag">
    <w:name w:val="tag"/>
    <w:basedOn w:val="Normal"/>
    <w:next w:val="BodyText"/>
    <w:qFormat/>
    <w:rsid w:val="00AE3423"/>
    <w:pPr>
      <w:shd w:val="clear" w:color="auto" w:fill="FFFF00"/>
    </w:pPr>
  </w:style>
  <w:style w:type="paragraph" w:customStyle="1" w:styleId="StyleHeading2Nounderline">
    <w:name w:val="Style Heading 2 + No underline"/>
    <w:basedOn w:val="Heading2"/>
    <w:rsid w:val="00AE3423"/>
    <w:rPr>
      <w:bCs w:val="0"/>
    </w:rPr>
  </w:style>
  <w:style w:type="paragraph" w:styleId="BodyText">
    <w:name w:val="Body Text"/>
    <w:basedOn w:val="Normal"/>
    <w:link w:val="BodyTextChar"/>
    <w:uiPriority w:val="99"/>
    <w:unhideWhenUsed/>
    <w:rsid w:val="008F22B0"/>
    <w:pPr>
      <w:spacing w:after="120" w:line="480" w:lineRule="auto"/>
      <w:ind w:firstLine="360"/>
      <w:jc w:val="both"/>
    </w:pPr>
  </w:style>
  <w:style w:type="character" w:customStyle="1" w:styleId="BodyTextChar">
    <w:name w:val="Body Text Char"/>
    <w:basedOn w:val="DefaultParagraphFont"/>
    <w:link w:val="BodyText"/>
    <w:uiPriority w:val="99"/>
    <w:rsid w:val="008F22B0"/>
    <w:rPr>
      <w:rFonts w:ascii="New times roman" w:hAnsi="New times roman"/>
      <w:sz w:val="24"/>
    </w:rPr>
  </w:style>
  <w:style w:type="paragraph" w:styleId="BlockText">
    <w:name w:val="Block Text"/>
    <w:basedOn w:val="Normal"/>
    <w:uiPriority w:val="99"/>
    <w:semiHidden/>
    <w:unhideWhenUsed/>
    <w:rsid w:val="00AE342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PlaceholderText">
    <w:name w:val="Placeholder Text"/>
    <w:basedOn w:val="DefaultParagraphFont"/>
    <w:uiPriority w:val="99"/>
    <w:semiHidden/>
    <w:rsid w:val="00AE3423"/>
    <w:rPr>
      <w:color w:val="808080"/>
    </w:rPr>
  </w:style>
  <w:style w:type="paragraph" w:styleId="Header">
    <w:name w:val="header"/>
    <w:basedOn w:val="Normal"/>
    <w:link w:val="HeaderChar"/>
    <w:uiPriority w:val="99"/>
    <w:semiHidden/>
    <w:unhideWhenUsed/>
    <w:rsid w:val="00AE34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3423"/>
    <w:rPr>
      <w:rFonts w:ascii="New times roman" w:hAnsi="New times roman"/>
      <w:sz w:val="24"/>
    </w:rPr>
  </w:style>
  <w:style w:type="paragraph" w:styleId="Footer">
    <w:name w:val="footer"/>
    <w:basedOn w:val="Normal"/>
    <w:link w:val="FooterChar"/>
    <w:uiPriority w:val="99"/>
    <w:unhideWhenUsed/>
    <w:rsid w:val="00AE3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23"/>
    <w:rPr>
      <w:rFonts w:ascii="New times roman" w:hAnsi="New times roman"/>
      <w:sz w:val="24"/>
    </w:rPr>
  </w:style>
  <w:style w:type="paragraph" w:customStyle="1" w:styleId="Equation">
    <w:name w:val="Equation"/>
    <w:basedOn w:val="BodyText"/>
    <w:qFormat/>
    <w:rsid w:val="00AE3423"/>
    <w:pPr>
      <w:jc w:val="center"/>
    </w:pPr>
  </w:style>
  <w:style w:type="paragraph" w:customStyle="1" w:styleId="Table">
    <w:name w:val="Table"/>
    <w:basedOn w:val="BodyText"/>
    <w:qFormat/>
    <w:rsid w:val="00AE3423"/>
    <w:pPr>
      <w:jc w:val="center"/>
    </w:pPr>
  </w:style>
  <w:style w:type="table" w:styleId="TableGrid">
    <w:name w:val="Table Grid"/>
    <w:basedOn w:val="TableNormal"/>
    <w:uiPriority w:val="59"/>
    <w:rsid w:val="00AE34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Normal"/>
    <w:rsid w:val="00AE3423"/>
    <w:pPr>
      <w:widowControl w:val="0"/>
      <w:suppressAutoHyphens/>
      <w:spacing w:after="346" w:line="240" w:lineRule="auto"/>
      <w:ind w:left="720" w:hanging="720"/>
    </w:pPr>
    <w:rPr>
      <w:rFonts w:ascii="Liberation Serif" w:eastAsia="DejaVu Sans" w:hAnsi="Liberation Serif" w:cs="DejaVu Sans"/>
      <w:kern w:val="1"/>
      <w:szCs w:val="24"/>
      <w:lang w:eastAsia="hi-IN" w:bidi="hi-IN"/>
    </w:rPr>
  </w:style>
  <w:style w:type="character" w:styleId="Hyperlink">
    <w:name w:val="Hyperlink"/>
    <w:basedOn w:val="DefaultParagraphFont"/>
    <w:uiPriority w:val="99"/>
    <w:unhideWhenUsed/>
    <w:rsid w:val="00AE3423"/>
    <w:rPr>
      <w:color w:val="0000FF" w:themeColor="hyperlink"/>
      <w:u w:val="single"/>
    </w:rPr>
  </w:style>
  <w:style w:type="paragraph" w:customStyle="1" w:styleId="TableCaption">
    <w:name w:val="Table Caption"/>
    <w:basedOn w:val="Caption"/>
    <w:qFormat/>
    <w:rsid w:val="00D3180B"/>
    <w:pPr>
      <w:spacing w:after="0" w:line="480" w:lineRule="auto"/>
    </w:pPr>
  </w:style>
  <w:style w:type="character" w:styleId="FollowedHyperlink">
    <w:name w:val="FollowedHyperlink"/>
    <w:basedOn w:val="DefaultParagraphFont"/>
    <w:uiPriority w:val="99"/>
    <w:semiHidden/>
    <w:unhideWhenUsed/>
    <w:rsid w:val="00AE3423"/>
    <w:rPr>
      <w:color w:val="800080" w:themeColor="followedHyperlink"/>
      <w:u w:val="single"/>
    </w:rPr>
  </w:style>
  <w:style w:type="paragraph" w:customStyle="1" w:styleId="TableCaption0">
    <w:name w:val="TableCaption"/>
    <w:basedOn w:val="Caption"/>
    <w:qFormat/>
    <w:rsid w:val="00AE3423"/>
    <w:pPr>
      <w:spacing w:after="0"/>
    </w:pPr>
  </w:style>
  <w:style w:type="paragraph" w:customStyle="1" w:styleId="Default">
    <w:name w:val="Default"/>
    <w:rsid w:val="008B37CD"/>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930B07"/>
  </w:style>
  <w:style w:type="paragraph" w:customStyle="1" w:styleId="TableText">
    <w:name w:val="Table Text"/>
    <w:basedOn w:val="BodyText"/>
    <w:qFormat/>
    <w:rsid w:val="009755E6"/>
    <w:pPr>
      <w:spacing w:line="240" w:lineRule="auto"/>
      <w:ind w:firstLine="0"/>
      <w:jc w:val="center"/>
    </w:pPr>
  </w:style>
  <w:style w:type="paragraph" w:customStyle="1" w:styleId="figuretext">
    <w:name w:val="figure text"/>
    <w:basedOn w:val="BodyText"/>
    <w:qFormat/>
    <w:rsid w:val="00AD1CCC"/>
    <w:pPr>
      <w:ind w:firstLine="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erosol.atmos.und.edu/UND_SaudiArabiaSpring2009_Report_100303.pdf"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FD38F-1A5C-486D-BBF0-B5E2E593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36</Pages>
  <Words>8033</Words>
  <Characters>44105</Characters>
  <Application>Microsoft Office Word</Application>
  <DocSecurity>0</DocSecurity>
  <Lines>958</Lines>
  <Paragraphs>457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 Kruse</dc:creator>
  <cp:lastModifiedBy>David Delene</cp:lastModifiedBy>
  <cp:revision>73</cp:revision>
  <dcterms:created xsi:type="dcterms:W3CDTF">2012-01-06T21:44:00Z</dcterms:created>
  <dcterms:modified xsi:type="dcterms:W3CDTF">2024-03-20T05:00:00Z</dcterms:modified>
</cp:coreProperties>
</file>